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F37E3" w:rsidRPr="007F37E3" w:rsidRDefault="00D11855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КАТАРМИНСКОГО </w:t>
      </w:r>
      <w:r w:rsidR="007F37E3"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7F37E3" w:rsidRPr="007F37E3" w:rsidRDefault="007F37E3" w:rsidP="007F37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F37E3" w:rsidRPr="007F37E3" w:rsidRDefault="007F37E3" w:rsidP="007F37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E3" w:rsidRPr="007F37E3" w:rsidRDefault="007F37E3" w:rsidP="007F37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F37E3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="00D11855">
        <w:rPr>
          <w:rFonts w:ascii="Times New Roman" w:eastAsia="Times New Roman" w:hAnsi="Times New Roman" w:cs="Times New Roman"/>
          <w:szCs w:val="24"/>
          <w:lang w:eastAsia="ru-RU"/>
        </w:rPr>
        <w:t>Катарма</w:t>
      </w:r>
      <w:proofErr w:type="spellEnd"/>
      <w:r w:rsidR="00D1185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D11855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D11855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D11855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D11855">
        <w:rPr>
          <w:rFonts w:ascii="Times New Roman" w:eastAsia="Times New Roman" w:hAnsi="Times New Roman" w:cs="Times New Roman"/>
          <w:szCs w:val="24"/>
          <w:lang w:eastAsia="ru-RU"/>
        </w:rPr>
        <w:t xml:space="preserve"> 13                                  таксофон 73980</w:t>
      </w:r>
    </w:p>
    <w:p w:rsidR="007F37E3" w:rsidRPr="00D11855" w:rsidRDefault="00D11855" w:rsidP="007F3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 01 ноября </w:t>
      </w:r>
      <w:r w:rsidR="007F37E3" w:rsidRPr="007F37E3">
        <w:rPr>
          <w:rFonts w:ascii="Times New Roman" w:eastAsia="Times New Roman" w:hAnsi="Times New Roman" w:cs="Times New Roman"/>
          <w:szCs w:val="24"/>
          <w:lang w:eastAsia="ru-RU"/>
        </w:rPr>
        <w:t xml:space="preserve"> 2013г.            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61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«Об утверждении Положения 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о 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муниципальном 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звене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территориальной подсистемы 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единой государственной системы 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предупреждения и ликвидации 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чрезвычайных ситуаций 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на </w:t>
      </w:r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территории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 </w:t>
      </w:r>
      <w:proofErr w:type="spellStart"/>
      <w:r w:rsidR="00D11855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Катарминского</w:t>
      </w:r>
      <w:proofErr w:type="spellEnd"/>
    </w:p>
    <w:p w:rsidR="007F37E3" w:rsidRP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муниципального образования</w:t>
      </w:r>
    </w:p>
    <w:p w:rsidR="007F37E3" w:rsidRDefault="007F37E3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 xml:space="preserve"> сельского 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поселения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  <w:t>.»</w:t>
      </w:r>
    </w:p>
    <w:p w:rsidR="005448DC" w:rsidRPr="007F37E3" w:rsidRDefault="005448DC" w:rsidP="007F37E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/>
        </w:rPr>
      </w:pP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</w:t>
      </w:r>
      <w:hyperlink r:id="rId5" w:history="1">
        <w:r w:rsidRPr="00AE1841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Федеральным законом</w:t>
        </w:r>
      </w:hyperlink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E1841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AE1841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постановлением</w:t>
        </w:r>
      </w:hyperlink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E1841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AE1841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постановлением</w:t>
        </w:r>
      </w:hyperlink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Губернатора Иркутской  области от 12 февраля 2013г.  № 243  «О территориальной подсисте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ме Иркутской области единой государственной системы предупреждения и ликвидации чрезвычайных ситуаций», постановляю:</w:t>
      </w: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Утвердить:</w:t>
      </w: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1.1. </w:t>
      </w:r>
      <w:hyperlink r:id="rId8" w:anchor="sub_1000" w:history="1">
        <w:r w:rsidRPr="007F37E3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Положение</w:t>
        </w:r>
      </w:hyperlink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</w:t>
      </w:r>
      <w:r w:rsidRPr="007F37E3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муниципальном</w:t>
      </w:r>
      <w:r w:rsidRPr="007F37E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сельс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  <w:t xml:space="preserve"> (Приложение № 1).</w:t>
      </w:r>
      <w:bookmarkStart w:id="0" w:name="sub_12"/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1.2.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Структуру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министрации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разработать и утвердить положения, структуру, состав сил и средств объектовых звеньев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bookmarkStart w:id="1" w:name="sub_3"/>
      <w:proofErr w:type="gramEnd"/>
    </w:p>
    <w:p w:rsidR="007F37E3" w:rsidRPr="007F37E3" w:rsidRDefault="007F37E3" w:rsidP="007F37E3">
      <w:pP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bookmarkEnd w:id="1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Pr="007F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Опубликовать настоящее Постановление</w:t>
      </w:r>
      <w:r w:rsidR="00D1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«Вестнике  </w:t>
      </w:r>
      <w:proofErr w:type="spellStart"/>
      <w:r w:rsidR="00D11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Катарминского</w:t>
      </w:r>
      <w:proofErr w:type="spellEnd"/>
      <w:r w:rsidR="00D1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поселения».</w:t>
      </w:r>
    </w:p>
    <w:p w:rsidR="007F37E3" w:rsidRPr="00AE1841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Настоящее постановление вступает в силу со дня его </w:t>
      </w:r>
      <w:hyperlink r:id="rId9" w:history="1">
        <w:r w:rsidRPr="00AE1841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</w:rPr>
          <w:t>опубликования</w:t>
        </w:r>
      </w:hyperlink>
      <w:r w:rsidRPr="00AE184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D11855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7F37E3"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F37E3" w:rsidRPr="007F37E3" w:rsidRDefault="007F37E3" w:rsidP="007F37E3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Главы администрации</w:t>
      </w:r>
    </w:p>
    <w:p w:rsidR="007F37E3" w:rsidRPr="007F37E3" w:rsidRDefault="00D11855" w:rsidP="007F37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Катарминского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</w:t>
      </w:r>
      <w:r w:rsidR="007F37E3"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муниципального</w:t>
      </w:r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образования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от </w:t>
      </w:r>
      <w:r w:rsidR="00D118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</w:t>
      </w:r>
      <w:proofErr w:type="gramStart"/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г</w:t>
      </w:r>
      <w:proofErr w:type="gramEnd"/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. № </w:t>
      </w:r>
      <w:r w:rsidR="00D1185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61</w:t>
      </w:r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Положение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о</w:t>
      </w:r>
      <w:r w:rsidRPr="007F37E3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</w:t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муниципальном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7F37E3">
        <w:rPr>
          <w:rFonts w:ascii="Arial" w:eastAsia="Calibri" w:hAnsi="Arial" w:cs="Times New Roman"/>
          <w:b/>
          <w:bCs/>
          <w:color w:val="000000"/>
          <w:sz w:val="24"/>
          <w:szCs w:val="24"/>
          <w:lang/>
        </w:rPr>
        <w:t xml:space="preserve"> 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на территории сельского 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поселения </w:t>
      </w:r>
      <w:proofErr w:type="spellStart"/>
      <w:r w:rsidR="00D11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Катарминского</w:t>
      </w:r>
      <w:proofErr w:type="spellEnd"/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 муниципального образования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7F37E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сельского поселения   (далее - сельское звено ТП РСЧС).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Сельское звено ТП РСЧС объединяет органы управления, силы и средства отраслевых (функциональных) и территориальных структурных подразделений ад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министрации</w:t>
      </w:r>
      <w:proofErr w:type="gram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организаций, предприяти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й и учреждений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Федеральным законом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F37E3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bookmarkStart w:id="2" w:name="_GoBack"/>
      <w:bookmarkEnd w:id="2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Сельское звено ТП РСЧС создается для предупреждения и ликвидации чрезвычайных ситуаций в пределах границ сельс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в его состав входят объектовые звенья, находящиеся 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территории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МО.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Сельское звено ТП РСЧС включает два уровня: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 Координационными органами сельского звена ТП РСЧС являются: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_______________ и территориальных структурных подразделений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и руководителями организаций.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7F37E3" w:rsidRPr="007F37E3" w:rsidRDefault="007F37E3" w:rsidP="007F37E3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муниципальном уровне –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  <w:proofErr w:type="gramEnd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Иркутской области и правовыми актами адми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нистрации </w:t>
      </w:r>
      <w:proofErr w:type="spellStart"/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единая дежурно-диспетчерская служба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;</w:t>
      </w:r>
      <w:proofErr w:type="gramEnd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дежурно-диспетчерские службы структурных подразделений </w:t>
      </w:r>
      <w:r w:rsidR="00D1185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дежурно-диспетчерские службы организаций (объектов).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 области, правовыми актами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решениями руководителей организаций (объектов).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МО, организаций и общественных объединений, расположенных в границах сельс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предназначенные и выделяемые (привлекаемые) для предупреждения и ликвидации чрезвычайных ситуаций.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7F37E3" w:rsidRPr="007F37E3" w:rsidRDefault="007F37E3" w:rsidP="007F37E3">
      <w:pPr>
        <w:keepNext/>
        <w:widowControl w:val="0"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Основу сил и средств постоянной готовности составляют муниципальное казенное учреждение «Служба спасения»,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7F37E3" w:rsidRPr="007F37E3" w:rsidRDefault="007F37E3" w:rsidP="007F37E3">
      <w:pPr>
        <w:keepNext/>
        <w:widowControl w:val="0"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0" w:history="1">
        <w:r w:rsidRPr="007F37E3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перечень</w:t>
        </w:r>
      </w:hyperlink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сил постоянной готовности территориальной подсистемы Иркутской  области единой государственной системы предупреждения и ликвидации чрезвычайных ситуаций, утвержденный </w:t>
      </w:r>
      <w:hyperlink r:id="rId11" w:history="1">
        <w:r w:rsidRPr="007F37E3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постановлением</w:t>
        </w:r>
      </w:hyperlink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Губернатора Иркутской области от 12 февраля  2013 г. № 243 «О территориальной подсистеме Иркутской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обороны, чрезвычайным ситуациям и ликвидации последствий стихийных бедствий по Иркутской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МО.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Состав и структуру сил постоянной готовности определяют создающие их органы местного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осуществляет в установленном порядке комитет гражданской защиты населения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 решению органов исполнительной власти Иркутской области,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руководителей организаций, осуществляющих руководство деятельностью указанных служб и формирований.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Для ликвидации чрезвычайных ситуаций создаются и используются: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резервы финансовых и материа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льных ресурсов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резервы финансовых и материальных ресурсов организаций и общественных объединений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.</w:t>
      </w:r>
      <w:proofErr w:type="gramEnd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на объектовом уровне - решением руководителей организаций.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12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3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организациями в порядке, установленном Правительством Российской Федерации, нормативными правовыми актами Губернатора Иркутской  области и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 области.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13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ного характера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разрабатываемого комитетом гражданской защиты населения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bookmarkEnd w:id="4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14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При отсутствии угрозы возникновения чрезвычайных ситуаций на объектах, территории сельс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органы управления и силы сельского звена ТП РСЧС функционируют в режиме повседневной деятельности.</w:t>
      </w:r>
    </w:p>
    <w:bookmarkEnd w:id="5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Решениями главы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15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местный уровень реагирования - решением главы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при ликвидации чрезвычайной ситуации силами и средствами организаций и органов местного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оказавшимися в зоне чрезвычайной ситуации, если зона чрезвычайной ситуации находится в пределах территории сельс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и поселения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если зона чрезвычайной ситуации находится в пределах территории  Иркутской  области.</w:t>
      </w:r>
      <w:proofErr w:type="gramEnd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16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Решениями главы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7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Должностные лица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017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руководители организаций отменяют установленные режимы функционирования.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18"/>
      <w:bookmarkEnd w:id="8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18.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или должностное лицо структурного подразделения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чрезвычайных ситуаций:</w:t>
      </w:r>
    </w:p>
    <w:bookmarkEnd w:id="9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определяет порядок </w:t>
      </w:r>
      <w:proofErr w:type="spell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разбронирования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св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язи и оповещения, а также иного имущества органов местного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организаций;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эвакуационные мероприятия,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руководителей организаций, на территории которых произошла чрезвычайная ситуация.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019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191"/>
      <w:bookmarkEnd w:id="10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19.1. В режиме повседневной деятельности:</w:t>
      </w:r>
    </w:p>
    <w:bookmarkEnd w:id="11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населения к действиям в чрезвычайных ситуациях;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</w:t>
      </w:r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</w:t>
      </w:r>
      <w:proofErr w:type="spellStart"/>
      <w:r w:rsidR="009930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192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19.2. В режиме повышенной готовности:</w:t>
      </w:r>
    </w:p>
    <w:bookmarkEnd w:id="12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усиление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оповещение главы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организаций, населения о возможности возникновения чрезвычайной ситуации;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при необходимости эвакуационных мероприятий.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3" w:name="sub_1193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19.3. В режиме чрезвычайной ситуации:</w:t>
      </w:r>
    </w:p>
    <w:bookmarkEnd w:id="13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непрерывный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оповещение главы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председателя комиссии по предупреждению и ликвидации чрезвычайных ситуаций и обеспечению пожарно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й безопасности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органов управления и сил сельского звена ТП РСЧС, руководителей организаций, а та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кже населения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МО о возникающих чрезвычайных ситуациях;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проведение мероприятий по защите населения и территорий от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и поддержание непрерывного взаимодействия органов местного 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самоуправления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и организаций.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4" w:name="sub_1020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Ликвидация чрезвычайных ситуаций осуществляется: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локальной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- силами и средствами организаций 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муниципальной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- силами и средствами сельского звена ТП РСЧС;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межмуниципальной - силами и средствами сельского звена ТП РСЧС, органов исполнительной власти Иркутской области, оказавшихся в зоне чрезвычайной ситуации.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недостаточности указанных сил и сре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лицами</w:t>
      </w:r>
      <w:proofErr w:type="gram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5" w:name="sub_1021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21. Финансовое обеспечение функционирования сельского звена ТП РСЧС осуществляется за счет с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редств бюджета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F37E3" w:rsidRPr="007F37E3" w:rsidRDefault="007F37E3" w:rsidP="007F37E3">
      <w:pPr>
        <w:keepNext/>
        <w:widowControl w:val="0"/>
        <w:suppressAutoHyphens/>
        <w:spacing w:after="0" w:line="36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 и правовыми актами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7F37E3" w:rsidRPr="007F37E3" w:rsidRDefault="007F37E3" w:rsidP="007F37E3">
      <w:pPr>
        <w:keepNext/>
        <w:widowControl w:val="0"/>
        <w:tabs>
          <w:tab w:val="left" w:pos="1905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7F37E3" w:rsidRPr="007F37E3" w:rsidRDefault="007F37E3" w:rsidP="007F37E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7F37E3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7F37E3" w:rsidRPr="007F37E3" w:rsidRDefault="007F37E3" w:rsidP="007F37E3">
      <w:pPr>
        <w:keepNext/>
        <w:widowControl w:val="0"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0F25A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7F37E3" w:rsidRPr="007F37E3" w:rsidRDefault="007F37E3" w:rsidP="007F37E3">
      <w:pPr>
        <w:keepNext/>
        <w:widowControl w:val="0"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    образования сельского поселения </w:t>
      </w:r>
    </w:p>
    <w:p w:rsidR="007F37E3" w:rsidRPr="007F37E3" w:rsidRDefault="007F37E3" w:rsidP="007F37E3">
      <w:pPr>
        <w:keepNext/>
        <w:widowControl w:val="0"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</w:t>
      </w:r>
      <w:r w:rsidR="000F25A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от 01 ноября </w:t>
      </w:r>
      <w:r w:rsidR="00D124D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2013 </w:t>
      </w:r>
      <w:r w:rsidRPr="007F37E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г. № </w:t>
      </w:r>
      <w:r w:rsidR="000F25A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61</w:t>
      </w:r>
    </w:p>
    <w:p w:rsidR="007F37E3" w:rsidRPr="007F37E3" w:rsidRDefault="007F37E3" w:rsidP="007F37E3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</w:pPr>
      <w:bookmarkStart w:id="16" w:name="sub_2000"/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Структура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br/>
      </w:r>
      <w:bookmarkEnd w:id="16"/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муниципального</w:t>
      </w:r>
      <w:r w:rsidRPr="007F37E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звен</w:t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>а</w:t>
      </w:r>
      <w:r w:rsidRPr="007F37E3"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7F37E3">
        <w:rPr>
          <w:rFonts w:ascii="Arial" w:eastAsia="Calibri" w:hAnsi="Arial" w:cs="Times New Roman"/>
          <w:b/>
          <w:bCs/>
          <w:color w:val="000000"/>
          <w:sz w:val="24"/>
          <w:szCs w:val="24"/>
          <w:lang/>
        </w:rPr>
        <w:t xml:space="preserve"> 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на территории </w:t>
      </w:r>
      <w:proofErr w:type="spellStart"/>
      <w:r w:rsidR="000F2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Катарминского</w:t>
      </w:r>
      <w:proofErr w:type="spellEnd"/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 муниципального образования 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 xml:space="preserve">сельского </w:t>
      </w:r>
      <w:r w:rsidRPr="007F3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/>
        </w:rPr>
        <w:t>поселения</w:t>
      </w:r>
    </w:p>
    <w:tbl>
      <w:tblPr>
        <w:tblW w:w="9645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3830"/>
        <w:gridCol w:w="5104"/>
      </w:tblGrid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3" w:rsidRPr="007F37E3" w:rsidRDefault="007F37E3" w:rsidP="007F37E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7F37E3" w:rsidRPr="007F37E3" w:rsidRDefault="007F37E3" w:rsidP="007F37E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F37E3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7F37E3" w:rsidRPr="007F37E3" w:rsidRDefault="007F37E3" w:rsidP="007F37E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1. 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Муниципальное</w:t>
            </w:r>
            <w:r w:rsidRPr="007F37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звен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о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 xml:space="preserve">________________ </w:t>
            </w: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7F37E3">
              <w:rPr>
                <w:rFonts w:ascii="Arial" w:eastAsia="Calibri" w:hAnsi="Arial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на территории сельского </w:t>
            </w: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поселения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1.1. Координационные органы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предупреждению и ликвидации чрезвычайных ситуаций и обеспечению пожарно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безопасности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и территориальных структурных подразделений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0F25A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="007F37E3"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1.2. Постоянно действующие органы управления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структурное подразделение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1.3. Органы повседневного управления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0F25A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="007F37E3"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Дежурно-диспетчерские службы территориальных и отраслевых структурных подразделений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Дежурно-диспетчерские службы объектов экономики, 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жизнеобеспечения, предприятий, организаций и учреждений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0F25A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Катарминского</w:t>
            </w:r>
            <w:proofErr w:type="spellEnd"/>
            <w:r w:rsidR="007F37E3"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1.5. Силы и средства ликвидации последствий чрезвычайных ситуаций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Иркутской области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37E3" w:rsidRPr="007F37E3" w:rsidTr="007F37E3">
        <w:trPr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7F37E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2. Система связи, оповещения, информационного обеспечения населения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система централизованного оповещ</w:t>
            </w:r>
            <w:r w:rsidR="000F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населения Катарминского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обеспечению безопасности жизнедеятельности населения  </w:t>
            </w:r>
            <w:proofErr w:type="gramStart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сети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(название организации) «___________ телекоммуникационная компания»</w:t>
            </w:r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BWC</w:t>
            </w: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мегафон,  </w:t>
            </w:r>
            <w:proofErr w:type="spellStart"/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мтс</w:t>
            </w:r>
            <w:proofErr w:type="spellEnd"/>
          </w:p>
        </w:tc>
      </w:tr>
      <w:tr w:rsidR="007F37E3" w:rsidRPr="007F37E3" w:rsidTr="007F37E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7E3" w:rsidRPr="007F37E3" w:rsidRDefault="007F37E3" w:rsidP="007F37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F37E3" w:rsidRPr="007F37E3" w:rsidRDefault="007F37E3" w:rsidP="007F37E3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sectPr w:rsidR="007F37E3" w:rsidRPr="007F37E3" w:rsidSect="0053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E4E"/>
    <w:multiLevelType w:val="hybridMultilevel"/>
    <w:tmpl w:val="CC6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604"/>
    <w:multiLevelType w:val="hybridMultilevel"/>
    <w:tmpl w:val="12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A1"/>
    <w:rsid w:val="000F25A3"/>
    <w:rsid w:val="005312CC"/>
    <w:rsid w:val="005448DC"/>
    <w:rsid w:val="007145EF"/>
    <w:rsid w:val="007F37E3"/>
    <w:rsid w:val="0099307F"/>
    <w:rsid w:val="00AE1841"/>
    <w:rsid w:val="00D11855"/>
    <w:rsid w:val="00D124DA"/>
    <w:rsid w:val="00F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CC"/>
  </w:style>
  <w:style w:type="paragraph" w:styleId="1">
    <w:name w:val="heading 1"/>
    <w:basedOn w:val="a"/>
    <w:next w:val="a"/>
    <w:link w:val="10"/>
    <w:qFormat/>
    <w:rsid w:val="007F3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E3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7F37E3"/>
  </w:style>
  <w:style w:type="character" w:styleId="a3">
    <w:name w:val="Hyperlink"/>
    <w:basedOn w:val="a0"/>
    <w:uiPriority w:val="99"/>
    <w:semiHidden/>
    <w:unhideWhenUsed/>
    <w:rsid w:val="007F3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7E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F37E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F37E3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7F37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7F37E3"/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paragraph" w:styleId="a8">
    <w:name w:val="header"/>
    <w:basedOn w:val="a"/>
    <w:link w:val="a9"/>
    <w:semiHidden/>
    <w:unhideWhenUsed/>
    <w:rsid w:val="007F37E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7F37E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c">
    <w:name w:val="Body Text Indent"/>
    <w:basedOn w:val="a"/>
    <w:link w:val="ad"/>
    <w:semiHidden/>
    <w:unhideWhenUsed/>
    <w:rsid w:val="007F37E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7F37E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37E3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7F37E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7F37E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37E3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F37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37E3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F37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7F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7F37E3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7F37E3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7F37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7F37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7F37E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7F37E3"/>
    <w:rPr>
      <w:vertAlign w:val="superscript"/>
    </w:rPr>
  </w:style>
  <w:style w:type="character" w:customStyle="1" w:styleId="33">
    <w:name w:val="Знак Знак3"/>
    <w:rsid w:val="007F37E3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7F37E3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7F37E3"/>
    <w:rPr>
      <w:b/>
      <w:bCs w:val="0"/>
      <w:color w:val="000080"/>
    </w:rPr>
  </w:style>
  <w:style w:type="character" w:customStyle="1" w:styleId="5">
    <w:name w:val="Знак Знак5"/>
    <w:rsid w:val="007F37E3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7F37E3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7F37E3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E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F37E3"/>
  </w:style>
  <w:style w:type="character" w:styleId="a3">
    <w:name w:val="Hyperlink"/>
    <w:basedOn w:val="a0"/>
    <w:uiPriority w:val="99"/>
    <w:semiHidden/>
    <w:unhideWhenUsed/>
    <w:rsid w:val="007F3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7E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F37E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F37E3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7F37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7F37E3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7F37E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7F37E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7F37E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7F37E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37E3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7F37E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F37E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7F37E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37E3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F37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37E3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F37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7F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7F37E3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7F37E3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7F37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7F37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7F37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7F37E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7F37E3"/>
    <w:rPr>
      <w:vertAlign w:val="superscript"/>
    </w:rPr>
  </w:style>
  <w:style w:type="character" w:customStyle="1" w:styleId="33">
    <w:name w:val="Знак Знак3"/>
    <w:rsid w:val="007F37E3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7F37E3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7F37E3"/>
    <w:rPr>
      <w:b/>
      <w:bCs w:val="0"/>
      <w:color w:val="000080"/>
    </w:rPr>
  </w:style>
  <w:style w:type="character" w:customStyle="1" w:styleId="5">
    <w:name w:val="Знак Знак5"/>
    <w:rsid w:val="007F37E3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7F37E3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7F37E3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AppData\Local\Temp\Rar$DIa0.511\&#1089;&#1077;&#1083;&#1100;&#1089;&#1082;&#1086;&#1077;_&#1087;&#1086;&#1089;&#1077;&#1083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083668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/" TargetMode="External"/><Relationship Id="rId11" Type="http://schemas.openxmlformats.org/officeDocument/2006/relationships/hyperlink" Target="garantf1://20083668.0/" TargetMode="External"/><Relationship Id="rId5" Type="http://schemas.openxmlformats.org/officeDocument/2006/relationships/hyperlink" Target="garantf1://10007960.0/" TargetMode="External"/><Relationship Id="rId10" Type="http://schemas.openxmlformats.org/officeDocument/2006/relationships/hyperlink" Target="garantf1://20083668.3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2013-11-05T00:57:00Z</cp:lastPrinted>
  <dcterms:created xsi:type="dcterms:W3CDTF">2013-10-25T06:42:00Z</dcterms:created>
  <dcterms:modified xsi:type="dcterms:W3CDTF">2013-11-05T00:59:00Z</dcterms:modified>
</cp:coreProperties>
</file>