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2" w:rsidRDefault="002D2422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</w:t>
      </w:r>
      <w:r w:rsidR="00DC4880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0.2018г. № 00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861A9" w:rsidRDefault="00227C40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="00C861A9">
        <w:rPr>
          <w:rFonts w:ascii="Arial" w:hAnsi="Arial" w:cs="Arial"/>
          <w:b/>
          <w:sz w:val="32"/>
          <w:szCs w:val="32"/>
        </w:rPr>
        <w:t xml:space="preserve"> МУНИЦИПАЛЬНОЕ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69DE" w:rsidRDefault="00EF69DE" w:rsidP="004346CC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69DE" w:rsidRPr="006C43FF" w:rsidRDefault="00EF69DE" w:rsidP="004346CC">
      <w:pPr>
        <w:spacing w:before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227C40">
        <w:rPr>
          <w:rFonts w:ascii="Arial" w:hAnsi="Arial" w:cs="Arial"/>
          <w:b/>
          <w:color w:val="000000"/>
          <w:sz w:val="28"/>
          <w:szCs w:val="28"/>
        </w:rPr>
        <w:t>КАТАРМИНСКОГО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2018-2030 ГОДЫ</w:t>
      </w:r>
    </w:p>
    <w:p w:rsidR="00EF69DE" w:rsidRPr="006C43FF" w:rsidRDefault="00EF69DE" w:rsidP="004346CC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образования, рассмотрев проект Стратегии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</w:t>
      </w:r>
      <w:r w:rsidRPr="006A72CE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A72CE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F69DE" w:rsidRPr="00E45C6A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</w:p>
    <w:p w:rsidR="00EF69DE" w:rsidRPr="008C70CD" w:rsidRDefault="00EF69DE" w:rsidP="004346CC">
      <w:pPr>
        <w:spacing w:before="0"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70C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Принять решение «Об утверждении Стратегии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муниципального образования</w:t>
      </w:r>
      <w:r w:rsidRPr="006C43F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C43FF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»  </w:t>
      </w:r>
      <w:r w:rsidRPr="006C43FF">
        <w:rPr>
          <w:rFonts w:ascii="Arial" w:hAnsi="Arial" w:cs="Arial"/>
        </w:rPr>
        <w:t>согласно приложению.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 w:val="32"/>
          <w:szCs w:val="32"/>
        </w:rPr>
        <w:tab/>
      </w:r>
      <w:r w:rsidRPr="006C43FF">
        <w:rPr>
          <w:rFonts w:ascii="Arial" w:hAnsi="Arial" w:cs="Arial"/>
          <w:szCs w:val="24"/>
        </w:rPr>
        <w:t>2. Настоящее решение подлежит опубликованию и размещению на официальном</w:t>
      </w:r>
      <w:r>
        <w:rPr>
          <w:rFonts w:ascii="Arial" w:hAnsi="Arial" w:cs="Arial"/>
          <w:szCs w:val="24"/>
        </w:rPr>
        <w:t xml:space="preserve"> сайте</w:t>
      </w:r>
      <w:r w:rsidRPr="006C43FF">
        <w:rPr>
          <w:rFonts w:ascii="Arial" w:hAnsi="Arial" w:cs="Arial"/>
          <w:szCs w:val="24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муниципального образования и опубликованию в «Вестнике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сельского поселения»</w:t>
      </w:r>
      <w:r w:rsidRPr="00090E28">
        <w:rPr>
          <w:rFonts w:ascii="Arial" w:hAnsi="Arial" w:cs="Arial"/>
          <w:szCs w:val="24"/>
        </w:rPr>
        <w:t>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>3. Настоящее решение вступает в силу с даты его официального опубликования.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4. </w:t>
      </w:r>
      <w:r>
        <w:rPr>
          <w:rFonts w:ascii="Arial" w:hAnsi="Arial" w:cs="Arial"/>
          <w:szCs w:val="24"/>
        </w:rPr>
        <w:t>Контроль исполнения настоящего Р</w:t>
      </w:r>
      <w:r w:rsidRPr="006C43FF">
        <w:rPr>
          <w:rFonts w:ascii="Arial" w:hAnsi="Arial" w:cs="Arial"/>
          <w:szCs w:val="24"/>
        </w:rPr>
        <w:t>ешения</w:t>
      </w:r>
      <w:r>
        <w:rPr>
          <w:rFonts w:ascii="Arial" w:hAnsi="Arial" w:cs="Arial"/>
          <w:szCs w:val="24"/>
        </w:rPr>
        <w:t xml:space="preserve"> оставляю за собой.  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C10BE5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  <w:szCs w:val="24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EF69DE" w:rsidRPr="006C43FF" w:rsidRDefault="009B564C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М.В. Шарикало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УТВЕРЖДАЮ: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Приложение к решению 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</w:t>
      </w:r>
      <w:r w:rsidRPr="006C43FF">
        <w:rPr>
          <w:rFonts w:ascii="Arial" w:hAnsi="Arial" w:cs="Arial"/>
          <w:sz w:val="22"/>
          <w:szCs w:val="22"/>
        </w:rPr>
        <w:t xml:space="preserve"> </w:t>
      </w:r>
      <w:r w:rsidR="00227C40">
        <w:rPr>
          <w:rFonts w:ascii="Arial" w:hAnsi="Arial" w:cs="Arial"/>
          <w:sz w:val="22"/>
          <w:szCs w:val="22"/>
        </w:rPr>
        <w:t>Катарминского</w:t>
      </w:r>
    </w:p>
    <w:p w:rsidR="00EF69DE" w:rsidRPr="006C43FF" w:rsidRDefault="008C70CD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F69DE">
        <w:rPr>
          <w:rFonts w:ascii="Arial" w:hAnsi="Arial" w:cs="Arial"/>
          <w:sz w:val="22"/>
          <w:szCs w:val="22"/>
        </w:rPr>
        <w:t>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00.00. 2018 № 00</w:t>
      </w:r>
      <w:r w:rsidRPr="006C43FF">
        <w:rPr>
          <w:rFonts w:ascii="Arial" w:hAnsi="Arial" w:cs="Arial"/>
          <w:sz w:val="22"/>
          <w:szCs w:val="22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227C40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="00EF69DE">
        <w:rPr>
          <w:rFonts w:ascii="Arial" w:hAnsi="Arial" w:cs="Arial"/>
          <w:b/>
          <w:sz w:val="32"/>
          <w:szCs w:val="32"/>
        </w:rPr>
        <w:t xml:space="preserve"> МУНИЦИПАЛЬНОЕ ОБРАЗОВАНИЕ НИЖНЕУДИНСКОГО РАЙОНА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СТРАТЕГИЯ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 xml:space="preserve">СОЦИАЛЬНО-ЭКОНОМИЧЕСКОГО РАЗВИТИЯ </w:t>
      </w:r>
    </w:p>
    <w:p w:rsidR="00EF69DE" w:rsidRPr="006C43FF" w:rsidRDefault="00227C40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КАТАРМИНСКОГО</w:t>
      </w:r>
      <w:r w:rsidR="00EF69DE">
        <w:rPr>
          <w:rFonts w:ascii="Arial" w:hAnsi="Arial" w:cs="Arial"/>
          <w:sz w:val="40"/>
          <w:szCs w:val="40"/>
        </w:rPr>
        <w:t xml:space="preserve"> МУНИЦИПАЛЬНОГО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>НА 2018 – 20</w:t>
      </w:r>
      <w:r>
        <w:rPr>
          <w:rFonts w:ascii="Arial" w:hAnsi="Arial" w:cs="Arial"/>
          <w:sz w:val="40"/>
          <w:szCs w:val="40"/>
        </w:rPr>
        <w:t>30</w:t>
      </w:r>
      <w:r w:rsidRPr="006C43FF">
        <w:rPr>
          <w:rFonts w:ascii="Arial" w:hAnsi="Arial" w:cs="Arial"/>
          <w:sz w:val="40"/>
          <w:szCs w:val="40"/>
        </w:rPr>
        <w:t xml:space="preserve"> годы</w:t>
      </w:r>
      <w:r>
        <w:rPr>
          <w:rFonts w:ascii="Arial" w:hAnsi="Arial" w:cs="Arial"/>
          <w:sz w:val="40"/>
          <w:szCs w:val="40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Pr="006C43FF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43FF">
        <w:rPr>
          <w:rFonts w:ascii="Arial" w:hAnsi="Arial" w:cs="Arial"/>
        </w:rPr>
        <w:t xml:space="preserve">. </w:t>
      </w:r>
      <w:r w:rsidR="00227C40">
        <w:rPr>
          <w:rFonts w:ascii="Arial" w:hAnsi="Arial" w:cs="Arial"/>
        </w:rPr>
        <w:t>Катарма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ПРОЕКТ</w:t>
      </w: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</w:p>
    <w:p w:rsidR="009A644A" w:rsidRPr="00C24210" w:rsidRDefault="009A644A" w:rsidP="009A644A">
      <w:pPr>
        <w:pStyle w:val="ConsPlusNormal"/>
        <w:jc w:val="center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СТРАТЕГИЯ С</w:t>
      </w:r>
      <w:r>
        <w:rPr>
          <w:b/>
          <w:sz w:val="24"/>
          <w:szCs w:val="24"/>
        </w:rPr>
        <w:t xml:space="preserve">ОЦИАЛЬНО-ЭКОНОМИЧЕСКОГО РАЗВИТИЯ </w:t>
      </w:r>
      <w:r w:rsidR="00227C40">
        <w:rPr>
          <w:b/>
          <w:sz w:val="24"/>
          <w:szCs w:val="24"/>
        </w:rPr>
        <w:t xml:space="preserve">КАТАРМИНСКОГО 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</w:t>
      </w:r>
      <w:r w:rsidRPr="00C24210">
        <w:rPr>
          <w:b/>
          <w:sz w:val="24"/>
          <w:szCs w:val="24"/>
        </w:rPr>
        <w:t>-2030 ГОДЫ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Раздел 1. Общие положения</w:t>
      </w:r>
    </w:p>
    <w:p w:rsidR="009A644A" w:rsidRPr="00C24210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Стратегия </w:t>
      </w:r>
      <w:r w:rsidRPr="00C24210">
        <w:rPr>
          <w:rFonts w:ascii="Arial" w:hAnsi="Arial" w:cs="Arial"/>
        </w:rPr>
        <w:t>социально-экономического развития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до 2030 года (далее – Стратегия) разработана в соответствии с Федеральным законом от 28.06.2014 № 172-ФЗ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«О стратегическом планировании в Российской Федерации», постановлением Главы администрации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от 00.00.2000 №00 «Об отдельных вопросах осуществления стратегического планирования в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муниципальном образовании, постановлением Главы администрации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от 00.00.2000 № 00 «Об утверждении Порядка разработки, корректировки, мониторинга и контроля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и плана мероприятий по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в целях определения цели, задач и направлений по реализации муниципальной политики направленной на социально-экономическое развитие</w:t>
      </w:r>
      <w:r>
        <w:rPr>
          <w:rFonts w:ascii="Arial" w:hAnsi="Arial" w:cs="Arial"/>
        </w:rPr>
        <w:t xml:space="preserve"> </w:t>
      </w:r>
      <w:r w:rsidR="00227C40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 w:rsidRPr="00C24210">
        <w:rPr>
          <w:sz w:val="24"/>
          <w:szCs w:val="24"/>
        </w:rPr>
        <w:t>Раздел 2. Современное состояние и проблемы социально-экономическог</w:t>
      </w:r>
      <w:r>
        <w:rPr>
          <w:sz w:val="24"/>
          <w:szCs w:val="24"/>
        </w:rPr>
        <w:t xml:space="preserve">о развития </w:t>
      </w:r>
      <w:r w:rsidR="00227C40">
        <w:rPr>
          <w:sz w:val="24"/>
          <w:szCs w:val="24"/>
        </w:rPr>
        <w:t>Катарминского</w:t>
      </w:r>
      <w:r w:rsidRPr="00791CDE">
        <w:rPr>
          <w:sz w:val="24"/>
          <w:szCs w:val="24"/>
        </w:rPr>
        <w:t xml:space="preserve"> </w:t>
      </w:r>
      <w:r w:rsidRPr="00C24210">
        <w:rPr>
          <w:sz w:val="24"/>
          <w:szCs w:val="24"/>
        </w:rPr>
        <w:t>муниципального образования</w:t>
      </w:r>
    </w:p>
    <w:p w:rsidR="009A644A" w:rsidRPr="00C24210" w:rsidRDefault="009A644A" w:rsidP="009A644A">
      <w:pPr>
        <w:pStyle w:val="ConsPlusNormal"/>
        <w:ind w:firstLine="540"/>
        <w:jc w:val="both"/>
        <w:rPr>
          <w:sz w:val="24"/>
          <w:szCs w:val="24"/>
        </w:rPr>
      </w:pP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24210">
        <w:rPr>
          <w:sz w:val="24"/>
          <w:szCs w:val="24"/>
        </w:rPr>
        <w:t xml:space="preserve">Социально-экономическое положение </w:t>
      </w:r>
      <w:r w:rsidR="00227C40">
        <w:rPr>
          <w:sz w:val="24"/>
          <w:szCs w:val="24"/>
        </w:rPr>
        <w:t>Катарминского</w:t>
      </w:r>
      <w:r w:rsidRPr="00C24210">
        <w:rPr>
          <w:sz w:val="24"/>
          <w:szCs w:val="24"/>
        </w:rPr>
        <w:t xml:space="preserve"> муниципального образования</w:t>
      </w: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</w:p>
    <w:p w:rsidR="00227C40" w:rsidRPr="00227C40" w:rsidRDefault="009E120E" w:rsidP="00227C40">
      <w:pPr>
        <w:pStyle w:val="ConsPlusNormal"/>
        <w:jc w:val="both"/>
        <w:rPr>
          <w:sz w:val="24"/>
          <w:szCs w:val="24"/>
        </w:rPr>
      </w:pPr>
      <w:r w:rsidRPr="00227C40">
        <w:rPr>
          <w:rFonts w:ascii="Times New Roman" w:hAnsi="Times New Roman"/>
          <w:sz w:val="24"/>
          <w:szCs w:val="24"/>
        </w:rPr>
        <w:t xml:space="preserve">   </w:t>
      </w:r>
      <w:r w:rsidR="00227C40" w:rsidRPr="00227C40">
        <w:rPr>
          <w:sz w:val="24"/>
          <w:szCs w:val="24"/>
        </w:rPr>
        <w:t>Администрация Катарминского муниципального образования – администрация сельского поселения образовалась в 1920 году. С. Катарма – старинное селение, возникшее в 1860 году, входило в состав Алзамайской волости Нижнеудинского уезда Иркутской области. Власть Советов на с.Катарма и Катарминском с/совете была установлена в 1920году. Первым председателем с/совета был избран Головков Семён Васильевич. В состав Совета вошли: с. Катарма, д. Галярма, д. Киевск, д. Куйтулун. В 1930 году на территории Катарминского с/совета образовался колхоз им. Будёного. В настоящее время центром Катарминской администрации является с. Катарма, расположенное в 140 км. от районного центра г. Нижнеудинска и в 640 км. от областного центра. В состав администрации Катарминского МО входят: с. Катарма, уч. Новогродинск, д. Гродинск, уч. Таёжный.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Климат территории резко – континентальный,  с холодной зимой и коротким жарким летом. Наиболее высокая температура воздуха в июле (+39°). Наиболее низкая – в январе (-48°). Продолжительность безморозного периода колеблется в пределах от 70 до 138 дней, средняя продолжительность – 98 дней. Распределение осадков по территории неравномерно (от 220мм. до 400 мм. в год) и зависит от абсолютной высоты. Высота снежного покрова изменяется от 30 до </w:t>
      </w:r>
      <w:r w:rsidRPr="00227C40">
        <w:rPr>
          <w:sz w:val="24"/>
          <w:szCs w:val="24"/>
        </w:rPr>
        <w:lastRenderedPageBreak/>
        <w:t>45 см. Устойчивый  снежный покров ложится в среднем 6 ноября и сходит 3 апреля. Число дней со снежным покровом – 158. Средняя глубина промерзания почвы 160см. – 200 см.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Размер занимаемой территории составляет 85283,06 кв.м.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Транспортная доступность – автомобильный транспорт.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Количество населенных пунктов, из  них: труднодоступных и отдаленных населенных пунктов – 4. Численность населения (чел.) на 01.01.2017г. – 141. Возрастная структура населения (чел. и в % к общему числу жителей в поселении ):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население трудоспособного возраста: 76_(чел) ; 50 (%)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-население пенсионного возраста: 35(чел) 30 (%)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дети: _30 (чел) 20 (%).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Численность занятого населения – 23 чел. 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 Структура занятости: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в бюджетных организациях поселения – 10 (чел).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во внебюджетных организациях поселения – 0 (в т.ч. ИП) (чел)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>- работающие за пределами поселения – 2 (чел)</w:t>
      </w:r>
    </w:p>
    <w:p w:rsidR="00227C40" w:rsidRPr="00227C40" w:rsidRDefault="00227C40" w:rsidP="00227C40">
      <w:pPr>
        <w:pStyle w:val="ConsPlusNormal"/>
        <w:jc w:val="both"/>
        <w:rPr>
          <w:sz w:val="24"/>
          <w:szCs w:val="24"/>
        </w:rPr>
      </w:pPr>
      <w:r w:rsidRPr="00227C40">
        <w:rPr>
          <w:sz w:val="24"/>
          <w:szCs w:val="24"/>
        </w:rPr>
        <w:t xml:space="preserve">   Специализации территории – нет.</w:t>
      </w:r>
    </w:p>
    <w:p w:rsidR="007B1583" w:rsidRPr="00227C40" w:rsidRDefault="007B1583" w:rsidP="00227C40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9A644A" w:rsidRDefault="009A644A" w:rsidP="009A644A">
      <w:pPr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>Административны</w:t>
      </w:r>
      <w:r>
        <w:rPr>
          <w:rFonts w:ascii="Arial" w:hAnsi="Arial" w:cs="Arial"/>
        </w:rPr>
        <w:t>м центром поселения является с.</w:t>
      </w:r>
      <w:r w:rsidR="00227C40">
        <w:rPr>
          <w:rFonts w:ascii="Arial" w:hAnsi="Arial" w:cs="Arial"/>
        </w:rPr>
        <w:t>Катарма</w:t>
      </w:r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9A644A" w:rsidRPr="006C43FF" w:rsidRDefault="009A644A" w:rsidP="009A644A">
      <w:pPr>
        <w:ind w:firstLine="708"/>
        <w:jc w:val="both"/>
        <w:rPr>
          <w:rFonts w:ascii="Arial" w:hAnsi="Arial" w:cs="Arial"/>
        </w:rPr>
      </w:pPr>
    </w:p>
    <w:p w:rsidR="007B1583" w:rsidRDefault="009A644A" w:rsidP="009A644A">
      <w:pPr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>
        <w:rPr>
          <w:rFonts w:ascii="Arial" w:hAnsi="Arial" w:cs="Arial"/>
        </w:rPr>
        <w:t xml:space="preserve">ьной усадьбы </w:t>
      </w:r>
    </w:p>
    <w:p w:rsidR="009A644A" w:rsidRPr="006C43FF" w:rsidRDefault="00227C40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Катарминского</w:t>
      </w:r>
      <w:r w:rsidR="009A644A">
        <w:rPr>
          <w:rFonts w:ascii="Arial" w:hAnsi="Arial" w:cs="Arial"/>
        </w:rPr>
        <w:t xml:space="preserve"> муниципального образования</w:t>
      </w:r>
      <w:r w:rsidR="009A644A" w:rsidRPr="006C43FF">
        <w:rPr>
          <w:rFonts w:ascii="Arial" w:hAnsi="Arial" w:cs="Arial"/>
        </w:rPr>
        <w:t>.</w:t>
      </w:r>
    </w:p>
    <w:tbl>
      <w:tblPr>
        <w:tblW w:w="8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2"/>
        <w:gridCol w:w="3059"/>
        <w:gridCol w:w="2619"/>
      </w:tblGrid>
      <w:tr w:rsidR="00E95A47" w:rsidRPr="00AF1E5F" w:rsidTr="00E95A47">
        <w:trPr>
          <w:trHeight w:val="507"/>
        </w:trPr>
        <w:tc>
          <w:tcPr>
            <w:tcW w:w="2942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административного центра поселения,  км</w:t>
            </w:r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районно</w:t>
            </w:r>
            <w:r>
              <w:rPr>
                <w:rFonts w:ascii="Arial" w:hAnsi="Arial" w:cs="Arial"/>
                <w:sz w:val="24"/>
                <w:szCs w:val="24"/>
              </w:rPr>
              <w:t>го центра поселения города Нижнеудинска</w:t>
            </w:r>
            <w:r w:rsidRPr="00AF1E5F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</w:tr>
      <w:tr w:rsidR="00E95A47" w:rsidRPr="00AF1E5F" w:rsidTr="00E95A47">
        <w:trPr>
          <w:trHeight w:val="320"/>
        </w:trPr>
        <w:tc>
          <w:tcPr>
            <w:tcW w:w="2942" w:type="dxa"/>
          </w:tcPr>
          <w:p w:rsidR="00E95A47" w:rsidRPr="00AF1E5F" w:rsidRDefault="00E95A47" w:rsidP="00D26BD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Катарма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619" w:type="dxa"/>
          </w:tcPr>
          <w:p w:rsidR="00E95A47" w:rsidRPr="00AF1E5F" w:rsidRDefault="00E95A47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E95A47" w:rsidRPr="00AF1E5F" w:rsidTr="00E95A47">
        <w:trPr>
          <w:trHeight w:val="281"/>
        </w:trPr>
        <w:tc>
          <w:tcPr>
            <w:tcW w:w="2942" w:type="dxa"/>
          </w:tcPr>
          <w:p w:rsidR="00E95A47" w:rsidRPr="00AF1E5F" w:rsidRDefault="00E95A47" w:rsidP="00D26BDA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Гродинск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95A47" w:rsidRPr="00AF1E5F" w:rsidTr="00E95A47">
        <w:trPr>
          <w:trHeight w:val="271"/>
        </w:trPr>
        <w:tc>
          <w:tcPr>
            <w:tcW w:w="2942" w:type="dxa"/>
          </w:tcPr>
          <w:p w:rsidR="00E95A47" w:rsidRPr="00AF1E5F" w:rsidRDefault="00E95A47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Уч. Таёжный</w:t>
            </w:r>
          </w:p>
        </w:tc>
        <w:tc>
          <w:tcPr>
            <w:tcW w:w="305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</w:tcPr>
          <w:p w:rsidR="00E95A47" w:rsidRPr="00AF1E5F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E95A47" w:rsidRPr="00AF1E5F" w:rsidTr="00E95A47">
        <w:trPr>
          <w:trHeight w:val="271"/>
        </w:trPr>
        <w:tc>
          <w:tcPr>
            <w:tcW w:w="2942" w:type="dxa"/>
          </w:tcPr>
          <w:p w:rsidR="00E95A47" w:rsidRDefault="00E95A47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Уч. Новогродинск</w:t>
            </w:r>
          </w:p>
        </w:tc>
        <w:tc>
          <w:tcPr>
            <w:tcW w:w="3059" w:type="dxa"/>
          </w:tcPr>
          <w:p w:rsidR="00E95A47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E95A47" w:rsidRDefault="00E95A47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</w:tbl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Демографическая ситуация</w:t>
      </w: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C24210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динамика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численности населения, его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возрастная структура.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территории поселения. Возрастной и половой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E95A47">
        <w:rPr>
          <w:rFonts w:ascii="Arial" w:hAnsi="Arial" w:cs="Arial"/>
        </w:rPr>
        <w:t>Катарминского</w:t>
      </w:r>
      <w:r w:rsidR="00CC3A28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составила </w:t>
      </w:r>
      <w:r w:rsidR="00E95A47">
        <w:rPr>
          <w:rFonts w:ascii="Arial" w:hAnsi="Arial" w:cs="Arial"/>
        </w:rPr>
        <w:t>136</w:t>
      </w:r>
      <w:r w:rsidRPr="00C24210">
        <w:rPr>
          <w:rFonts w:ascii="Arial" w:hAnsi="Arial" w:cs="Arial"/>
        </w:rPr>
        <w:t xml:space="preserve"> человек.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1.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67"/>
        <w:gridCol w:w="771"/>
        <w:gridCol w:w="731"/>
        <w:gridCol w:w="731"/>
        <w:gridCol w:w="771"/>
        <w:gridCol w:w="771"/>
      </w:tblGrid>
      <w:tr w:rsidR="009A644A" w:rsidRPr="00C24210" w:rsidTr="00791CDE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9A644A" w:rsidRPr="00C24210" w:rsidTr="00791CDE">
        <w:trPr>
          <w:trHeight w:val="2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Общая численность населения на начало соответствующего периода, </w:t>
            </w: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44A" w:rsidRPr="00C24210" w:rsidRDefault="00E95A4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3B3A68">
        <w:rPr>
          <w:rFonts w:ascii="Arial" w:hAnsi="Arial" w:cs="Arial"/>
        </w:rPr>
        <w:t>Катарминского</w:t>
      </w:r>
      <w:r w:rsidR="009B27D6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ила </w:t>
      </w:r>
      <w:r w:rsidR="003B3A68">
        <w:rPr>
          <w:rFonts w:ascii="Arial" w:hAnsi="Arial" w:cs="Arial"/>
        </w:rPr>
        <w:t>136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человек.</w:t>
      </w:r>
    </w:p>
    <w:p w:rsidR="009A644A" w:rsidRPr="00C24210" w:rsidRDefault="009A644A" w:rsidP="009A644A">
      <w:pPr>
        <w:ind w:firstLine="708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851"/>
        <w:gridCol w:w="992"/>
        <w:gridCol w:w="709"/>
        <w:gridCol w:w="567"/>
      </w:tblGrid>
      <w:tr w:rsidR="009A644A" w:rsidRPr="00C24210" w:rsidTr="003D3927">
        <w:trPr>
          <w:trHeight w:val="214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населения,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A644A" w:rsidRPr="00C24210" w:rsidTr="003D3927">
        <w:trPr>
          <w:trHeight w:val="10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до 18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Пенсио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Инвали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3B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3B3A68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3B3A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3B3A68">
              <w:rPr>
                <w:rFonts w:ascii="Courier New" w:hAnsi="Courier New" w:cs="Courier New"/>
                <w:sz w:val="22"/>
                <w:szCs w:val="22"/>
              </w:rPr>
              <w:t>Гродинск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Таёжный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B3A6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B3A68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Новогродинск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74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74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97492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7492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За период с </w:t>
      </w:r>
      <w:smartTag w:uri="urn:schemas-microsoft-com:office:smarttags" w:element="metricconverter">
        <w:smartTagPr>
          <w:attr w:name="ProductID" w:val="2013 г"/>
        </w:smartTagPr>
        <w:r w:rsidRPr="00C24210">
          <w:rPr>
            <w:rFonts w:ascii="Arial" w:hAnsi="Arial" w:cs="Arial"/>
          </w:rPr>
          <w:t>2013 г</w:t>
        </w:r>
      </w:smartTag>
      <w:r w:rsidRPr="00C24210">
        <w:rPr>
          <w:rFonts w:ascii="Arial" w:hAnsi="Arial" w:cs="Arial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C24210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наблюдается спад </w:t>
      </w:r>
      <w:r w:rsidRPr="00C24210">
        <w:rPr>
          <w:rFonts w:ascii="Arial" w:hAnsi="Arial" w:cs="Arial"/>
        </w:rPr>
        <w:t>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По сравнению с 2013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годом ч</w:t>
      </w:r>
      <w:r>
        <w:rPr>
          <w:rFonts w:ascii="Arial" w:hAnsi="Arial" w:cs="Arial"/>
        </w:rPr>
        <w:t>исленность населения уменьшилась.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9A644A" w:rsidRPr="003D3425" w:rsidRDefault="009A644A" w:rsidP="009A644A">
      <w:pPr>
        <w:ind w:firstLine="709"/>
        <w:jc w:val="both"/>
        <w:rPr>
          <w:rFonts w:ascii="Arial" w:hAnsi="Arial" w:cs="Arial"/>
          <w:noProof/>
        </w:rPr>
      </w:pPr>
      <w:r w:rsidRPr="003D3425">
        <w:rPr>
          <w:rFonts w:ascii="Arial" w:hAnsi="Arial" w:cs="Arial"/>
        </w:rPr>
        <w:t xml:space="preserve">Анализ естественного и механического движения населения за 2013-2017 гг. свидетельствует о том, что в </w:t>
      </w:r>
      <w:r w:rsidR="00CB14ED" w:rsidRPr="003D3425">
        <w:rPr>
          <w:rFonts w:ascii="Arial" w:hAnsi="Arial" w:cs="Arial"/>
        </w:rPr>
        <w:t>Катарминском</w:t>
      </w:r>
      <w:r w:rsidRPr="003D3425">
        <w:rPr>
          <w:rFonts w:ascii="Arial" w:hAnsi="Arial" w:cs="Arial"/>
        </w:rPr>
        <w:t xml:space="preserve"> муниципальном образовании сложилась неблагополучная ситуация в процессах естественного воспроизводства населения, небольшое понижение численности населения происходит за счет низкой рождаемости и миграционного оттока.</w:t>
      </w:r>
    </w:p>
    <w:p w:rsidR="009A644A" w:rsidRPr="003D3425" w:rsidRDefault="009A644A" w:rsidP="009A644A">
      <w:pPr>
        <w:ind w:firstLine="709"/>
        <w:jc w:val="both"/>
        <w:rPr>
          <w:rFonts w:ascii="Arial" w:hAnsi="Arial" w:cs="Arial"/>
        </w:rPr>
      </w:pPr>
      <w:r w:rsidRPr="003D3425">
        <w:rPr>
          <w:rFonts w:ascii="Arial" w:hAnsi="Arial" w:cs="Arial"/>
        </w:rPr>
        <w:t>Для улучшения демографической ситуации в муниципальном образовании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3D3425">
        <w:rPr>
          <w:rFonts w:ascii="Arial" w:hAnsi="Arial" w:cs="Arial"/>
        </w:rPr>
        <w:t>К основным причинам низкой рождаемости можно отнести такие факторы, как: недостаточный уровень доходов населения, отсутствие работы, проблемы связанные с жильем, нестабильность браков в связи с ослаблением сохранения традиций крепких семейных отношений, ухудшение миграционной ситуации.</w:t>
      </w:r>
    </w:p>
    <w:p w:rsidR="009A644A" w:rsidRDefault="009A644A" w:rsidP="009A644A">
      <w:pPr>
        <w:ind w:firstLine="540"/>
        <w:jc w:val="both"/>
        <w:rPr>
          <w:rFonts w:ascii="Arial" w:hAnsi="Arial" w:cs="Arial"/>
        </w:rPr>
      </w:pPr>
    </w:p>
    <w:p w:rsidR="00CB14ED" w:rsidRDefault="00CB14ED" w:rsidP="009A644A">
      <w:pPr>
        <w:ind w:firstLine="540"/>
        <w:jc w:val="both"/>
        <w:rPr>
          <w:rFonts w:ascii="Arial" w:hAnsi="Arial" w:cs="Arial"/>
        </w:rPr>
      </w:pPr>
    </w:p>
    <w:p w:rsidR="00CB14ED" w:rsidRPr="00C24210" w:rsidRDefault="00CB14ED" w:rsidP="009A644A">
      <w:pPr>
        <w:ind w:firstLine="540"/>
        <w:jc w:val="both"/>
        <w:rPr>
          <w:rFonts w:ascii="Arial" w:hAnsi="Arial" w:cs="Arial"/>
        </w:rPr>
      </w:pPr>
    </w:p>
    <w:p w:rsidR="009A644A" w:rsidRPr="005D7D5E" w:rsidRDefault="009A644A" w:rsidP="009A644A">
      <w:pPr>
        <w:tabs>
          <w:tab w:val="left" w:pos="4133"/>
        </w:tabs>
        <w:jc w:val="center"/>
        <w:rPr>
          <w:rFonts w:ascii="Arial" w:hAnsi="Arial" w:cs="Arial"/>
        </w:rPr>
      </w:pPr>
      <w:r w:rsidRPr="003D3425">
        <w:rPr>
          <w:rFonts w:ascii="Arial" w:hAnsi="Arial" w:cs="Arial"/>
        </w:rPr>
        <w:lastRenderedPageBreak/>
        <w:t>Рынок труда и занятость.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4210">
        <w:rPr>
          <w:rFonts w:ascii="Arial" w:hAnsi="Arial" w:cs="Arial"/>
        </w:rPr>
        <w:t xml:space="preserve"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 </w:t>
      </w:r>
      <w:r>
        <w:rPr>
          <w:rFonts w:ascii="Arial" w:hAnsi="Arial" w:cs="Arial"/>
        </w:rPr>
        <w:t xml:space="preserve">Трудовой потенциал </w:t>
      </w:r>
      <w:r w:rsidR="003B3A68">
        <w:rPr>
          <w:rFonts w:ascii="Arial" w:hAnsi="Arial" w:cs="Arial"/>
        </w:rPr>
        <w:t>Катарминского</w:t>
      </w:r>
      <w:r w:rsidR="00865F4A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формируется за счет экономически активного населения, т.е. населения, находящегося в трудоспособном возрасте. С целью сохранения и обеспечения стабильности и профессиональных кадров, предотвращению их оттока, внимание будет сосредоточенно на повышении уровня культурного</w:t>
      </w:r>
      <w:r w:rsidR="00CB14ED">
        <w:rPr>
          <w:rFonts w:ascii="Arial" w:hAnsi="Arial" w:cs="Arial"/>
        </w:rPr>
        <w:t xml:space="preserve">, </w:t>
      </w:r>
      <w:r w:rsidRPr="00C24210">
        <w:rPr>
          <w:rFonts w:ascii="Arial" w:hAnsi="Arial" w:cs="Arial"/>
        </w:rPr>
        <w:t>что в свою очередь позволит значительно повысить качество человеческого капитала и стандартов жизни населения.</w:t>
      </w:r>
    </w:p>
    <w:p w:rsidR="009A644A" w:rsidRDefault="009A644A" w:rsidP="009A644A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14ED">
        <w:rPr>
          <w:rFonts w:ascii="Arial" w:hAnsi="Arial" w:cs="Arial"/>
        </w:rPr>
        <w:t>Основная масса жителей Катарминского</w:t>
      </w:r>
      <w:r w:rsidR="00CB14ED" w:rsidRPr="00C24210">
        <w:rPr>
          <w:rFonts w:ascii="Arial" w:hAnsi="Arial" w:cs="Arial"/>
        </w:rPr>
        <w:t xml:space="preserve"> муниципального образования</w:t>
      </w:r>
      <w:r w:rsidR="00CB14ED">
        <w:rPr>
          <w:rFonts w:ascii="Arial" w:hAnsi="Arial" w:cs="Arial"/>
        </w:rPr>
        <w:t xml:space="preserve"> составляет пенсионный возраст, небольшая доля населения занята в бюджетной сфере и </w:t>
      </w:r>
      <w:r w:rsidR="00496C1F">
        <w:rPr>
          <w:rFonts w:ascii="Arial" w:hAnsi="Arial" w:cs="Arial"/>
        </w:rPr>
        <w:t>часть населения занята ведением домашнего хозяйства.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 3.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</w:p>
    <w:p w:rsidR="007F3899" w:rsidRPr="00AE5473" w:rsidRDefault="007F3899" w:rsidP="007F3899">
      <w:pPr>
        <w:spacing w:before="0" w:after="0"/>
        <w:jc w:val="center"/>
        <w:rPr>
          <w:rFonts w:ascii="Arial" w:hAnsi="Arial" w:cs="Arial"/>
          <w:b/>
        </w:rPr>
      </w:pPr>
      <w:r w:rsidRPr="00AE5473">
        <w:rPr>
          <w:rFonts w:ascii="Arial" w:hAnsi="Arial" w:cs="Arial"/>
          <w:b/>
        </w:rPr>
        <w:t>Общая численность занятого населения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796"/>
      </w:tblGrid>
      <w:tr w:rsidR="007F3899" w:rsidRPr="000A1F73" w:rsidTr="00711CDB">
        <w:trPr>
          <w:trHeight w:val="575"/>
          <w:jc w:val="center"/>
        </w:trPr>
        <w:tc>
          <w:tcPr>
            <w:tcW w:w="694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Предприятия, учреждения,</w:t>
            </w:r>
          </w:p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Численность работников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3B3A68">
              <w:rPr>
                <w:rFonts w:ascii="Arial" w:hAnsi="Arial" w:cs="Arial"/>
              </w:rPr>
              <w:t>Катарминского</w:t>
            </w:r>
            <w:r>
              <w:rPr>
                <w:rFonts w:ascii="Arial" w:hAnsi="Arial" w:cs="Arial"/>
              </w:rPr>
              <w:t xml:space="preserve"> </w:t>
            </w:r>
            <w:r w:rsidRPr="000A1F7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796" w:type="dxa"/>
          </w:tcPr>
          <w:p w:rsidR="007F3899" w:rsidRPr="000A1F73" w:rsidRDefault="003D3425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3D3425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почты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с. </w:t>
            </w:r>
            <w:r w:rsidR="003D3425">
              <w:rPr>
                <w:rFonts w:ascii="Arial" w:hAnsi="Arial" w:cs="Arial"/>
              </w:rPr>
              <w:t>Катарма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</w:t>
            </w:r>
            <w:r w:rsidR="003D3425">
              <w:rPr>
                <w:rFonts w:ascii="Arial" w:hAnsi="Arial" w:cs="Arial"/>
              </w:rPr>
              <w:t>уч. Новогродинск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Библиотека с. </w:t>
            </w:r>
            <w:r w:rsidR="003D3425">
              <w:rPr>
                <w:rFonts w:ascii="Arial" w:hAnsi="Arial" w:cs="Arial"/>
              </w:rPr>
              <w:t>Гродинск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3D3425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Дом культуры с. </w:t>
            </w:r>
            <w:r w:rsidR="003D3425">
              <w:rPr>
                <w:rFonts w:ascii="Arial" w:hAnsi="Arial" w:cs="Arial"/>
              </w:rPr>
              <w:t>Гродинск</w:t>
            </w:r>
          </w:p>
        </w:tc>
        <w:tc>
          <w:tcPr>
            <w:tcW w:w="2796" w:type="dxa"/>
          </w:tcPr>
          <w:p w:rsidR="007F3899" w:rsidRPr="000A1F73" w:rsidRDefault="003D3425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7F3899" w:rsidRDefault="007F3899" w:rsidP="007F3899">
      <w:pPr>
        <w:spacing w:before="0" w:after="0"/>
        <w:rPr>
          <w:rFonts w:ascii="Arial" w:hAnsi="Arial" w:cs="Arial"/>
          <w:b/>
        </w:rPr>
      </w:pPr>
    </w:p>
    <w:p w:rsidR="003D3425" w:rsidRDefault="003D3425" w:rsidP="009A644A">
      <w:pPr>
        <w:jc w:val="center"/>
        <w:rPr>
          <w:rFonts w:ascii="Arial" w:hAnsi="Arial" w:cs="Arial"/>
          <w:b/>
        </w:rPr>
      </w:pPr>
    </w:p>
    <w:p w:rsidR="003D3425" w:rsidRDefault="003D3425" w:rsidP="009A644A">
      <w:pPr>
        <w:jc w:val="center"/>
        <w:rPr>
          <w:rFonts w:ascii="Arial" w:hAnsi="Arial" w:cs="Arial"/>
          <w:b/>
        </w:rPr>
      </w:pP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Уровень жизни населения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селах поселения </w:t>
      </w:r>
      <w:r w:rsidR="003B3A68">
        <w:rPr>
          <w:rFonts w:ascii="Arial" w:hAnsi="Arial" w:cs="Arial"/>
        </w:rPr>
        <w:t>Катарминского</w:t>
      </w:r>
      <w:r w:rsidR="00D60652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нет работы и нет предприятий, куда можно было бы устроиться. Разные категории граждан получают государственные социальные выплаты, пособия, пенсии, что является дополнительными средствами для проживания, а в некоторых случаях и единственными. Исходя из этого, ур</w:t>
      </w:r>
      <w:r>
        <w:rPr>
          <w:rFonts w:ascii="Arial" w:hAnsi="Arial" w:cs="Arial"/>
        </w:rPr>
        <w:t xml:space="preserve">овень жизни населения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можно считать, как</w:t>
      </w:r>
      <w:r w:rsidR="00806938">
        <w:rPr>
          <w:rFonts w:ascii="Arial" w:hAnsi="Arial" w:cs="Arial"/>
        </w:rPr>
        <w:t xml:space="preserve"> </w:t>
      </w:r>
      <w:r w:rsidR="00806938" w:rsidRPr="009B564C">
        <w:rPr>
          <w:rFonts w:ascii="Arial" w:hAnsi="Arial" w:cs="Arial"/>
        </w:rPr>
        <w:t>низкий</w:t>
      </w:r>
      <w:r w:rsidRPr="009B564C">
        <w:rPr>
          <w:rFonts w:ascii="Arial" w:hAnsi="Arial" w:cs="Arial"/>
        </w:rPr>
        <w:t>.</w:t>
      </w:r>
      <w:r w:rsidRPr="00C24210">
        <w:rPr>
          <w:rFonts w:ascii="Arial" w:hAnsi="Arial" w:cs="Arial"/>
        </w:rPr>
        <w:t xml:space="preserve"> 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 </w:t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 xml:space="preserve">Образование </w:t>
      </w:r>
    </w:p>
    <w:p w:rsidR="009A644A" w:rsidRPr="00C24210" w:rsidRDefault="009A644A" w:rsidP="009A644A">
      <w:pPr>
        <w:rPr>
          <w:rFonts w:ascii="Arial" w:hAnsi="Arial" w:cs="Arial"/>
          <w:b/>
        </w:rPr>
      </w:pPr>
    </w:p>
    <w:p w:rsidR="009A644A" w:rsidRPr="00C24210" w:rsidRDefault="009A644A" w:rsidP="00F42B5D">
      <w:pPr>
        <w:ind w:firstLine="708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 xml:space="preserve">На территории </w:t>
      </w:r>
      <w:r w:rsidR="003B3A68" w:rsidRPr="00F42B5D">
        <w:rPr>
          <w:rFonts w:ascii="Arial" w:hAnsi="Arial" w:cs="Arial"/>
        </w:rPr>
        <w:t>Катарминского</w:t>
      </w:r>
      <w:r w:rsidRPr="00F42B5D">
        <w:rPr>
          <w:rFonts w:ascii="Arial" w:hAnsi="Arial" w:cs="Arial"/>
        </w:rPr>
        <w:t xml:space="preserve"> муниципального образования</w:t>
      </w:r>
      <w:r w:rsidR="00F42B5D" w:rsidRPr="00F42B5D">
        <w:rPr>
          <w:rFonts w:ascii="Arial" w:hAnsi="Arial" w:cs="Arial"/>
        </w:rPr>
        <w:t xml:space="preserve"> учебных заведений, нет.</w:t>
      </w:r>
      <w:r w:rsidR="00F42B5D">
        <w:t xml:space="preserve"> </w:t>
      </w:r>
      <w:r w:rsidRPr="009B564C">
        <w:rPr>
          <w:rFonts w:ascii="Arial" w:hAnsi="Arial" w:cs="Arial"/>
        </w:rPr>
        <w:t>В системе образования</w:t>
      </w:r>
      <w:r>
        <w:rPr>
          <w:rFonts w:ascii="Arial" w:hAnsi="Arial" w:cs="Arial"/>
        </w:rPr>
        <w:t xml:space="preserve"> в </w:t>
      </w:r>
      <w:r w:rsidR="00CB14ED">
        <w:rPr>
          <w:rFonts w:ascii="Arial" w:hAnsi="Arial" w:cs="Arial"/>
        </w:rPr>
        <w:t>Катарминском</w:t>
      </w:r>
      <w:r w:rsidRPr="00C24210">
        <w:rPr>
          <w:rFonts w:ascii="Arial" w:hAnsi="Arial" w:cs="Arial"/>
        </w:rPr>
        <w:t xml:space="preserve"> МО существует ряд пробле</w:t>
      </w:r>
      <w:r>
        <w:rPr>
          <w:rFonts w:ascii="Arial" w:hAnsi="Arial" w:cs="Arial"/>
        </w:rPr>
        <w:t>м: изношенность, ветхость здания образовательного учреждения</w:t>
      </w:r>
      <w:r w:rsidRPr="00C24210">
        <w:rPr>
          <w:rFonts w:ascii="Arial" w:hAnsi="Arial" w:cs="Arial"/>
        </w:rPr>
        <w:t>, недофинансирование на содержание материально – технической базы учреждений, отсутствие помещений под отдельные классы, низкая наполняемость классов в школе. Имеется проблема кадров (рост доли педагогов пенсионного возраста, нехватка учителей).</w:t>
      </w:r>
      <w:r w:rsidR="009B564C">
        <w:rPr>
          <w:rFonts w:ascii="Arial" w:hAnsi="Arial" w:cs="Arial"/>
        </w:rPr>
        <w:t xml:space="preserve"> В связи с малочисленным населением образовательные школы на территории администрации закрыты. 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Здравоохранение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Здравоохранение в </w:t>
      </w:r>
      <w:r w:rsidR="00CB14ED">
        <w:rPr>
          <w:rFonts w:ascii="Arial" w:hAnsi="Arial" w:cs="Arial"/>
        </w:rPr>
        <w:t>Катарминском</w:t>
      </w:r>
      <w:r w:rsidRPr="00C24210">
        <w:rPr>
          <w:rFonts w:ascii="Arial" w:hAnsi="Arial" w:cs="Arial"/>
        </w:rPr>
        <w:t xml:space="preserve"> муниципальном о</w:t>
      </w:r>
      <w:r>
        <w:rPr>
          <w:rFonts w:ascii="Arial" w:hAnsi="Arial" w:cs="Arial"/>
        </w:rPr>
        <w:t xml:space="preserve">бразовании представлено </w:t>
      </w:r>
      <w:r w:rsidR="009B564C">
        <w:rPr>
          <w:rFonts w:ascii="Arial" w:hAnsi="Arial" w:cs="Arial"/>
        </w:rPr>
        <w:t>тремя</w:t>
      </w:r>
      <w:r w:rsidRPr="00C24210">
        <w:rPr>
          <w:rFonts w:ascii="Arial" w:hAnsi="Arial" w:cs="Arial"/>
        </w:rPr>
        <w:t xml:space="preserve"> ФАПами</w:t>
      </w:r>
      <w:r w:rsidR="009B564C">
        <w:rPr>
          <w:rFonts w:ascii="Arial" w:hAnsi="Arial" w:cs="Arial"/>
        </w:rPr>
        <w:t xml:space="preserve"> из них </w:t>
      </w:r>
      <w:r w:rsidRPr="00C24210">
        <w:rPr>
          <w:rFonts w:ascii="Arial" w:hAnsi="Arial" w:cs="Arial"/>
        </w:rPr>
        <w:t xml:space="preserve"> в</w:t>
      </w:r>
      <w:r w:rsidR="009B564C">
        <w:rPr>
          <w:rFonts w:ascii="Arial" w:hAnsi="Arial" w:cs="Arial"/>
        </w:rPr>
        <w:t xml:space="preserve"> двух </w:t>
      </w:r>
      <w:r w:rsidRPr="00C24210">
        <w:rPr>
          <w:rFonts w:ascii="Arial" w:hAnsi="Arial" w:cs="Arial"/>
        </w:rPr>
        <w:t xml:space="preserve"> работа</w:t>
      </w:r>
      <w:r w:rsidR="00F42B5D">
        <w:rPr>
          <w:rFonts w:ascii="Arial" w:hAnsi="Arial" w:cs="Arial"/>
        </w:rPr>
        <w:t>ет</w:t>
      </w:r>
      <w:r w:rsidRPr="00C24210">
        <w:rPr>
          <w:rFonts w:ascii="Arial" w:hAnsi="Arial" w:cs="Arial"/>
        </w:rPr>
        <w:t xml:space="preserve"> </w:t>
      </w:r>
      <w:r w:rsidR="00F42B5D">
        <w:rPr>
          <w:rFonts w:ascii="Arial" w:hAnsi="Arial" w:cs="Arial"/>
        </w:rPr>
        <w:t>один</w:t>
      </w:r>
      <w:r w:rsidRPr="00C24210">
        <w:rPr>
          <w:rFonts w:ascii="Arial" w:hAnsi="Arial" w:cs="Arial"/>
        </w:rPr>
        <w:t xml:space="preserve"> фельдшер.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№ </w:t>
      </w:r>
      <w:r w:rsidR="00227BE3">
        <w:rPr>
          <w:rFonts w:ascii="Arial" w:hAnsi="Arial" w:cs="Arial"/>
        </w:rPr>
        <w:t>4</w:t>
      </w:r>
      <w:r w:rsidRPr="00C24210">
        <w:rPr>
          <w:rFonts w:ascii="Arial" w:hAnsi="Arial" w:cs="Arial"/>
        </w:rPr>
        <w:t xml:space="preserve">. </w:t>
      </w:r>
    </w:p>
    <w:p w:rsidR="009A644A" w:rsidRPr="00332D52" w:rsidRDefault="009A644A" w:rsidP="009A644A">
      <w:pPr>
        <w:ind w:firstLine="708"/>
        <w:jc w:val="both"/>
        <w:rPr>
          <w:rFonts w:ascii="Arial" w:hAnsi="Arial" w:cs="Arial"/>
        </w:rPr>
      </w:pPr>
      <w:r w:rsidRPr="00332D52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4</w:t>
      </w:r>
      <w:r w:rsidRPr="00332D52">
        <w:rPr>
          <w:rFonts w:ascii="Arial" w:hAnsi="Arial" w:cs="Arial"/>
        </w:rPr>
        <w:t>. Учреждения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857"/>
      </w:tblGrid>
      <w:tr w:rsidR="009A644A" w:rsidRPr="00C24210" w:rsidTr="00791CDE">
        <w:trPr>
          <w:trHeight w:val="2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Учреждения 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Численность работающих</w:t>
            </w:r>
          </w:p>
        </w:tc>
      </w:tr>
      <w:tr w:rsidR="009A644A" w:rsidRPr="00C24210" w:rsidTr="00791C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сред. мед. персонал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3D3425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Фельдшерско-акушерский пункт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F42B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Новогродинск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F42B5D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CB14ED">
        <w:rPr>
          <w:rFonts w:ascii="Arial" w:hAnsi="Arial" w:cs="Arial"/>
        </w:rPr>
        <w:t>Катарминском</w:t>
      </w:r>
      <w:r w:rsidRPr="00C24210">
        <w:rPr>
          <w:rFonts w:ascii="Arial" w:hAnsi="Arial" w:cs="Arial"/>
        </w:rPr>
        <w:t xml:space="preserve"> муниципальном образовании аптечных пунктов нет. </w:t>
      </w:r>
    </w:p>
    <w:p w:rsidR="009A644A" w:rsidRPr="00C24210" w:rsidRDefault="009A644A" w:rsidP="009A644A">
      <w:pPr>
        <w:jc w:val="both"/>
        <w:rPr>
          <w:rFonts w:ascii="Arial" w:hAnsi="Arial" w:cs="Arial"/>
          <w:b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Культура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находятся следующие учреждения культуры и библи</w:t>
      </w:r>
      <w:r>
        <w:rPr>
          <w:rFonts w:ascii="Arial" w:hAnsi="Arial" w:cs="Arial"/>
          <w:sz w:val="24"/>
          <w:szCs w:val="24"/>
        </w:rPr>
        <w:t>отечного обеспечения: д.</w:t>
      </w:r>
      <w:r w:rsidR="00F42B5D">
        <w:rPr>
          <w:rFonts w:ascii="Arial" w:hAnsi="Arial" w:cs="Arial"/>
          <w:sz w:val="24"/>
          <w:szCs w:val="24"/>
        </w:rPr>
        <w:t xml:space="preserve"> Гродинск</w:t>
      </w:r>
      <w:r>
        <w:rPr>
          <w:rFonts w:ascii="Arial" w:hAnsi="Arial" w:cs="Arial"/>
          <w:sz w:val="24"/>
          <w:szCs w:val="24"/>
        </w:rPr>
        <w:t xml:space="preserve"> – </w:t>
      </w:r>
      <w:r w:rsidR="00F42B5D">
        <w:rPr>
          <w:rFonts w:ascii="Arial" w:hAnsi="Arial" w:cs="Arial"/>
          <w:sz w:val="24"/>
          <w:szCs w:val="24"/>
        </w:rPr>
        <w:t>МКУК</w:t>
      </w:r>
      <w:r w:rsidRPr="00C24210">
        <w:rPr>
          <w:rFonts w:ascii="Arial" w:hAnsi="Arial" w:cs="Arial"/>
          <w:sz w:val="24"/>
          <w:szCs w:val="24"/>
        </w:rPr>
        <w:t>, 1 сельская</w:t>
      </w:r>
      <w:r>
        <w:rPr>
          <w:rFonts w:ascii="Arial" w:hAnsi="Arial" w:cs="Arial"/>
          <w:sz w:val="24"/>
          <w:szCs w:val="24"/>
        </w:rPr>
        <w:t xml:space="preserve"> библиотека (</w:t>
      </w:r>
      <w:r w:rsidR="00F42B5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. </w:t>
      </w:r>
      <w:r w:rsidR="00F42B5D">
        <w:rPr>
          <w:rFonts w:ascii="Arial" w:hAnsi="Arial" w:cs="Arial"/>
          <w:sz w:val="24"/>
          <w:szCs w:val="24"/>
        </w:rPr>
        <w:t>Гродинск</w:t>
      </w:r>
      <w:r w:rsidRPr="00C24210">
        <w:rPr>
          <w:rFonts w:ascii="Arial" w:hAnsi="Arial" w:cs="Arial"/>
          <w:sz w:val="24"/>
          <w:szCs w:val="24"/>
        </w:rPr>
        <w:t>)</w:t>
      </w:r>
      <w:r w:rsidR="009B564C">
        <w:rPr>
          <w:rFonts w:ascii="Arial" w:hAnsi="Arial" w:cs="Arial"/>
          <w:sz w:val="24"/>
          <w:szCs w:val="24"/>
        </w:rPr>
        <w:t>, СК – уч. Таёжный не функционирует.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>Проводятся культурно – досуговые мероприятия, направленные на работу с детьми и молодежью.</w:t>
      </w:r>
    </w:p>
    <w:p w:rsidR="009A644A" w:rsidRPr="00C24210" w:rsidRDefault="009A644A" w:rsidP="009A64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Спортивных площадок и спортивны</w:t>
      </w:r>
      <w:r>
        <w:rPr>
          <w:rFonts w:ascii="Arial" w:eastAsia="Calibri" w:hAnsi="Arial" w:cs="Arial"/>
          <w:lang w:eastAsia="en-US"/>
        </w:rPr>
        <w:t xml:space="preserve">х залов на территории </w:t>
      </w:r>
      <w:r w:rsidR="003B3A68">
        <w:rPr>
          <w:rFonts w:ascii="Arial" w:eastAsia="Calibri" w:hAnsi="Arial" w:cs="Arial"/>
          <w:lang w:eastAsia="en-US"/>
        </w:rPr>
        <w:t>Катарминского</w:t>
      </w:r>
      <w:r w:rsidR="004F3B1C">
        <w:rPr>
          <w:rFonts w:ascii="Arial" w:eastAsia="Calibri" w:hAnsi="Arial" w:cs="Arial"/>
          <w:lang w:eastAsia="en-US"/>
        </w:rPr>
        <w:t xml:space="preserve"> </w:t>
      </w:r>
      <w:r w:rsidRPr="00C24210">
        <w:rPr>
          <w:rFonts w:ascii="Arial" w:eastAsia="Calibri" w:hAnsi="Arial" w:cs="Arial"/>
          <w:lang w:eastAsia="en-US"/>
        </w:rPr>
        <w:t>муниципального образования нет.</w:t>
      </w:r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Основными проблемами в сфере развития культуры остается: недостаточное материально – техническое обеспечение учреждений культуры.</w:t>
      </w:r>
      <w:bookmarkStart w:id="0" w:name="_Toc295401208"/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</w:p>
    <w:p w:rsidR="009A644A" w:rsidRPr="00332D52" w:rsidRDefault="009A644A" w:rsidP="009A644A">
      <w:pPr>
        <w:jc w:val="center"/>
        <w:rPr>
          <w:rFonts w:ascii="Arial" w:eastAsia="Calibri" w:hAnsi="Arial" w:cs="Arial"/>
          <w:lang w:eastAsia="en-US"/>
        </w:rPr>
      </w:pPr>
      <w:r w:rsidRPr="00332D52">
        <w:rPr>
          <w:rFonts w:ascii="Arial" w:hAnsi="Arial" w:cs="Arial"/>
        </w:rPr>
        <w:t>Экономический потенциал территории</w:t>
      </w:r>
      <w:bookmarkEnd w:id="0"/>
    </w:p>
    <w:p w:rsidR="009A644A" w:rsidRPr="00332D52" w:rsidRDefault="009A644A" w:rsidP="009A644A"/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7B1583">
        <w:rPr>
          <w:rFonts w:ascii="Arial" w:hAnsi="Arial" w:cs="Arial"/>
          <w:sz w:val="24"/>
          <w:szCs w:val="24"/>
        </w:rPr>
        <w:t xml:space="preserve"> МО месторождения полезных ископаемых отсутствуют.</w:t>
      </w:r>
    </w:p>
    <w:p w:rsidR="00C7227B" w:rsidRPr="0030036B" w:rsidRDefault="00C7227B" w:rsidP="00C7227B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</w:t>
      </w:r>
      <w:r w:rsidR="003B3A68">
        <w:rPr>
          <w:rFonts w:ascii="Arial" w:hAnsi="Arial" w:cs="Arial"/>
          <w:sz w:val="24"/>
          <w:szCs w:val="24"/>
        </w:rPr>
        <w:t>Катарминского</w:t>
      </w:r>
      <w:r w:rsidRPr="007B1583">
        <w:rPr>
          <w:rFonts w:ascii="Arial" w:hAnsi="Arial" w:cs="Arial"/>
          <w:sz w:val="24"/>
          <w:szCs w:val="24"/>
        </w:rPr>
        <w:t xml:space="preserve"> МО действующие и планируемые особо охраняемые природные территории отсутствуют.</w:t>
      </w:r>
    </w:p>
    <w:p w:rsidR="009A644A" w:rsidRPr="00F42B5D" w:rsidRDefault="009A644A" w:rsidP="009A644A">
      <w:pPr>
        <w:pStyle w:val="33"/>
      </w:pPr>
    </w:p>
    <w:p w:rsidR="00F42B5D" w:rsidRPr="00F42B5D" w:rsidRDefault="00F42B5D" w:rsidP="00F42B5D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</w:p>
    <w:p w:rsidR="00F42B5D" w:rsidRPr="00F42B5D" w:rsidRDefault="00F42B5D" w:rsidP="00F42B5D">
      <w:pPr>
        <w:pStyle w:val="2"/>
        <w:ind w:firstLine="284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370912272"/>
      <w:r w:rsidRPr="00F42B5D">
        <w:rPr>
          <w:rFonts w:ascii="Arial" w:hAnsi="Arial" w:cs="Arial"/>
          <w:b w:val="0"/>
          <w:color w:val="auto"/>
          <w:sz w:val="24"/>
          <w:szCs w:val="24"/>
        </w:rPr>
        <w:t>Лесное хозяйство</w:t>
      </w:r>
      <w:bookmarkEnd w:id="1"/>
    </w:p>
    <w:p w:rsidR="00F42B5D" w:rsidRPr="00F42B5D" w:rsidRDefault="00F42B5D" w:rsidP="00F42B5D">
      <w:pPr>
        <w:spacing w:after="0"/>
        <w:ind w:firstLine="284"/>
        <w:jc w:val="both"/>
        <w:rPr>
          <w:rFonts w:ascii="Arial" w:hAnsi="Arial" w:cs="Arial"/>
          <w:color w:val="000000"/>
        </w:rPr>
      </w:pPr>
      <w:r w:rsidRPr="00F42B5D">
        <w:rPr>
          <w:rFonts w:ascii="Arial" w:hAnsi="Arial" w:cs="Arial"/>
          <w:color w:val="000000"/>
        </w:rPr>
        <w:t xml:space="preserve">Наибольшую площадь территории Катарминского МО занимают леса. Лесной фонд составляет: 200,9 тыс.га, и относится государственному лесному фонду, </w:t>
      </w:r>
      <w:r w:rsidRPr="00F42B5D">
        <w:rPr>
          <w:rFonts w:ascii="Arial" w:hAnsi="Arial" w:cs="Arial"/>
          <w:color w:val="000000"/>
        </w:rPr>
        <w:lastRenderedPageBreak/>
        <w:t xml:space="preserve">наибольшая площадь которого находиться в труднодоступных местах из-за сложного горного рельефа, заболоченности.  </w:t>
      </w:r>
    </w:p>
    <w:p w:rsidR="00F42B5D" w:rsidRPr="00F42B5D" w:rsidRDefault="00F42B5D" w:rsidP="00F42B5D">
      <w:pPr>
        <w:spacing w:after="0"/>
        <w:ind w:firstLine="284"/>
        <w:jc w:val="both"/>
        <w:rPr>
          <w:rFonts w:ascii="Arial" w:hAnsi="Arial" w:cs="Arial"/>
          <w:color w:val="000000"/>
        </w:rPr>
      </w:pPr>
      <w:r w:rsidRPr="00F42B5D">
        <w:rPr>
          <w:rFonts w:ascii="Arial" w:hAnsi="Arial" w:cs="Arial"/>
          <w:color w:val="000000"/>
        </w:rPr>
        <w:t>Основными направлениями развития развития лесной отрасли являются модернизация  имеющегося оборудования и техническое перевооружение, совершенствование технологии и углубление переработки древесины.</w:t>
      </w:r>
    </w:p>
    <w:p w:rsidR="009A644A" w:rsidRPr="00F42B5D" w:rsidRDefault="009A644A" w:rsidP="009A644A">
      <w:pPr>
        <w:ind w:firstLine="709"/>
        <w:jc w:val="both"/>
        <w:rPr>
          <w:rFonts w:ascii="Arial" w:hAnsi="Arial" w:cs="Arial"/>
        </w:rPr>
      </w:pPr>
      <w:r w:rsidRPr="00F42B5D">
        <w:rPr>
          <w:rFonts w:ascii="Arial" w:hAnsi="Arial" w:cs="Arial"/>
        </w:rPr>
        <w:t xml:space="preserve">На территории </w:t>
      </w:r>
      <w:r w:rsidR="003B3A68" w:rsidRPr="00F42B5D">
        <w:rPr>
          <w:rFonts w:ascii="Arial" w:hAnsi="Arial" w:cs="Arial"/>
        </w:rPr>
        <w:t>Катарминского</w:t>
      </w:r>
      <w:r w:rsidRPr="00F42B5D">
        <w:rPr>
          <w:rFonts w:ascii="Arial" w:hAnsi="Arial" w:cs="Arial"/>
        </w:rPr>
        <w:t xml:space="preserve"> муниципального образования деревообрабатывающих предприятий нет.</w:t>
      </w:r>
    </w:p>
    <w:p w:rsidR="009A644A" w:rsidRPr="00F42B5D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F42B5D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9B564C">
        <w:rPr>
          <w:rFonts w:ascii="Arial" w:hAnsi="Arial" w:cs="Arial"/>
          <w:bCs/>
        </w:rPr>
        <w:t>Сельское хозяйство</w:t>
      </w:r>
    </w:p>
    <w:p w:rsidR="00F42B5D" w:rsidRPr="00F42B5D" w:rsidRDefault="00F42B5D" w:rsidP="00F42B5D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42B5D">
        <w:rPr>
          <w:rFonts w:ascii="Arial" w:hAnsi="Arial" w:cs="Arial"/>
          <w:sz w:val="24"/>
          <w:szCs w:val="24"/>
        </w:rPr>
        <w:t xml:space="preserve">Сельскохозяйственные предприятия на территории отсутствуют. </w:t>
      </w:r>
    </w:p>
    <w:p w:rsidR="009A644A" w:rsidRPr="009B564C" w:rsidRDefault="00F42B5D" w:rsidP="009B564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42B5D">
        <w:rPr>
          <w:rFonts w:ascii="Arial" w:hAnsi="Arial" w:cs="Arial"/>
          <w:sz w:val="24"/>
          <w:szCs w:val="24"/>
        </w:rPr>
        <w:t>Проектом предусмотрено сохранение территорий под разрушенными и недействующими фермами с целью восстановления функционального назначения с/х объектов и территорий.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Сельское хо</w:t>
      </w:r>
      <w:r>
        <w:rPr>
          <w:rFonts w:ascii="Arial" w:hAnsi="Arial" w:cs="Arial"/>
          <w:bCs/>
        </w:rPr>
        <w:t xml:space="preserve">зяйство на территории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bCs/>
        </w:rPr>
        <w:t xml:space="preserve"> муниципального образования представлено только личными подсобными хозяйствами. Сельскохозяйственных пред</w:t>
      </w:r>
      <w:r>
        <w:rPr>
          <w:rFonts w:ascii="Arial" w:hAnsi="Arial" w:cs="Arial"/>
          <w:bCs/>
        </w:rPr>
        <w:t xml:space="preserve">приятий на территории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bCs/>
        </w:rPr>
        <w:t xml:space="preserve"> МО нет.</w:t>
      </w:r>
    </w:p>
    <w:p w:rsidR="009A644A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Наиболее проблемными для сельск</w:t>
      </w:r>
      <w:r>
        <w:rPr>
          <w:rFonts w:ascii="Arial" w:hAnsi="Arial" w:cs="Arial"/>
          <w:bCs/>
        </w:rPr>
        <w:t>охозяйственной отрасли остаются</w:t>
      </w:r>
    </w:p>
    <w:p w:rsidR="009A644A" w:rsidRPr="00C24210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следующие вопросы: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Неразвитость социальной инфраструктуры села.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Удаленность от рынков сбыта.</w:t>
      </w:r>
    </w:p>
    <w:p w:rsidR="009A644A" w:rsidRPr="00C24210" w:rsidRDefault="009A644A" w:rsidP="009A644A">
      <w:pPr>
        <w:pStyle w:val="33"/>
      </w:pPr>
    </w:p>
    <w:p w:rsidR="009A644A" w:rsidRPr="00156FC7" w:rsidRDefault="009A644A" w:rsidP="009A644A">
      <w:pPr>
        <w:pStyle w:val="33"/>
      </w:pPr>
      <w:r w:rsidRPr="009B564C">
        <w:t>Жилищно-коммунальное хозяйство</w:t>
      </w:r>
    </w:p>
    <w:p w:rsidR="009A644A" w:rsidRPr="00C24210" w:rsidRDefault="009A644A" w:rsidP="009A644A">
      <w:pPr>
        <w:pStyle w:val="33"/>
      </w:pPr>
    </w:p>
    <w:p w:rsidR="009A644A" w:rsidRPr="00C24210" w:rsidRDefault="003D3425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Катарминское</w:t>
      </w:r>
      <w:r w:rsidR="009A644A" w:rsidRPr="00C24210">
        <w:rPr>
          <w:rFonts w:ascii="Arial" w:hAnsi="Arial" w:cs="Arial"/>
        </w:rPr>
        <w:t xml:space="preserve"> муниципальное образование имеет жилищно-коммунальное хозяйство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ab/>
        <w:t xml:space="preserve">Объекты жилищно-коммунального хозяйства представлены в таблице </w:t>
      </w:r>
      <w:r w:rsidR="00227BE3"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. Объекты жилищно-коммунального хозяйства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45"/>
        <w:gridCol w:w="1432"/>
        <w:gridCol w:w="1276"/>
        <w:gridCol w:w="1701"/>
        <w:gridCol w:w="1559"/>
      </w:tblGrid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Водопроводные сети, км.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Канализационные сети, км</w:t>
            </w:r>
          </w:p>
        </w:tc>
        <w:tc>
          <w:tcPr>
            <w:tcW w:w="1276" w:type="dxa"/>
          </w:tcPr>
          <w:p w:rsidR="009A644A" w:rsidRPr="00156FC7" w:rsidRDefault="00C7178B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Колодцы, шт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11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3D3425">
              <w:rPr>
                <w:rFonts w:ascii="Courier New" w:hAnsi="Courier New" w:cs="Courier New"/>
                <w:sz w:val="22"/>
                <w:szCs w:val="22"/>
              </w:rPr>
              <w:t>Катарма</w:t>
            </w:r>
          </w:p>
        </w:tc>
        <w:tc>
          <w:tcPr>
            <w:tcW w:w="1545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C7178B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Гродинск</w:t>
            </w:r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C7178B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Новогродинск</w:t>
            </w:r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Default="009A644A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C7178B">
        <w:trPr>
          <w:cantSplit/>
          <w:trHeight w:val="20"/>
        </w:trPr>
        <w:tc>
          <w:tcPr>
            <w:tcW w:w="1843" w:type="dxa"/>
          </w:tcPr>
          <w:p w:rsidR="009A644A" w:rsidRPr="00C7178B" w:rsidRDefault="00C7178B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Уч. Таёжный</w:t>
            </w:r>
          </w:p>
        </w:tc>
        <w:tc>
          <w:tcPr>
            <w:tcW w:w="1545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C7178B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A644A" w:rsidRPr="00C7178B" w:rsidRDefault="00C7178B" w:rsidP="00C717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178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C7178B" w:rsidRPr="00C24210" w:rsidTr="00791CDE">
        <w:trPr>
          <w:cantSplit/>
          <w:trHeight w:val="20"/>
        </w:trPr>
        <w:tc>
          <w:tcPr>
            <w:tcW w:w="1843" w:type="dxa"/>
          </w:tcPr>
          <w:p w:rsidR="00C7178B" w:rsidRPr="00156FC7" w:rsidRDefault="00C7178B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545" w:type="dxa"/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178B" w:rsidRPr="00156FC7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7178B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7178B" w:rsidRDefault="00C7178B" w:rsidP="00C7178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rPr>
          <w:rFonts w:ascii="Arial" w:hAnsi="Arial" w:cs="Arial"/>
          <w:color w:val="000000"/>
        </w:rPr>
      </w:pPr>
    </w:p>
    <w:p w:rsidR="009A644A" w:rsidRPr="006E76E1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  <w:sectPr w:rsidR="009A644A" w:rsidRPr="00C24210" w:rsidSect="00791CD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711CDB" w:rsidRPr="00C24210" w:rsidRDefault="00711CDB" w:rsidP="00711CDB">
      <w:pPr>
        <w:ind w:firstLine="708"/>
        <w:rPr>
          <w:rFonts w:ascii="Arial" w:hAnsi="Arial" w:cs="Arial"/>
          <w:color w:val="000000"/>
        </w:rPr>
      </w:pPr>
      <w:r w:rsidRPr="00C24210">
        <w:rPr>
          <w:rFonts w:ascii="Arial" w:hAnsi="Arial" w:cs="Arial"/>
          <w:color w:val="000000"/>
        </w:rPr>
        <w:lastRenderedPageBreak/>
        <w:t xml:space="preserve">Таблица </w:t>
      </w:r>
      <w:r w:rsidR="00227BE3">
        <w:rPr>
          <w:rFonts w:ascii="Arial" w:hAnsi="Arial" w:cs="Arial"/>
          <w:color w:val="000000"/>
        </w:rPr>
        <w:t>6</w:t>
      </w:r>
      <w:r w:rsidRPr="00C24210">
        <w:rPr>
          <w:rFonts w:ascii="Arial" w:hAnsi="Arial" w:cs="Arial"/>
          <w:color w:val="000000"/>
        </w:rPr>
        <w:t>. Характеристика жилищного фонда</w:t>
      </w:r>
      <w:r>
        <w:rPr>
          <w:rFonts w:ascii="Arial" w:hAnsi="Arial" w:cs="Arial"/>
          <w:color w:val="000000"/>
        </w:rPr>
        <w:t xml:space="preserve"> </w:t>
      </w:r>
      <w:r w:rsidR="003B3A68">
        <w:rPr>
          <w:rFonts w:ascii="Arial" w:hAnsi="Arial" w:cs="Arial"/>
          <w:color w:val="000000"/>
        </w:rPr>
        <w:t>Катарминского</w:t>
      </w:r>
      <w:r w:rsidRPr="00C24210">
        <w:rPr>
          <w:rFonts w:ascii="Arial" w:hAnsi="Arial" w:cs="Arial"/>
          <w:color w:val="000000"/>
        </w:rPr>
        <w:t xml:space="preserve"> МО</w:t>
      </w:r>
    </w:p>
    <w:p w:rsidR="009A644A" w:rsidRDefault="009A644A" w:rsidP="009A644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6"/>
        <w:gridCol w:w="1299"/>
        <w:gridCol w:w="1526"/>
        <w:gridCol w:w="1182"/>
        <w:gridCol w:w="1213"/>
        <w:gridCol w:w="1308"/>
        <w:gridCol w:w="1314"/>
        <w:gridCol w:w="1302"/>
        <w:gridCol w:w="1523"/>
        <w:gridCol w:w="1689"/>
      </w:tblGrid>
      <w:tr w:rsidR="00E6128C" w:rsidRPr="004222AF" w:rsidTr="006B1DE3">
        <w:trPr>
          <w:trHeight w:val="70"/>
        </w:trPr>
        <w:tc>
          <w:tcPr>
            <w:tcW w:w="976" w:type="pct"/>
            <w:vMerge w:val="restart"/>
            <w:shd w:val="clear" w:color="auto" w:fill="auto"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554" w:type="pct"/>
            <w:gridSpan w:val="6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1-этажные</w:t>
            </w:r>
          </w:p>
        </w:tc>
        <w:tc>
          <w:tcPr>
            <w:tcW w:w="920" w:type="pct"/>
            <w:gridSpan w:val="2"/>
            <w:vMerge w:val="restar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Всего, тыс. кв. м.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vMerge/>
            <w:shd w:val="clear" w:color="auto" w:fill="auto"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05" w:type="pct"/>
            <w:gridSpan w:val="3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1-квартирные</w:t>
            </w:r>
          </w:p>
        </w:tc>
        <w:tc>
          <w:tcPr>
            <w:tcW w:w="1248" w:type="pct"/>
            <w:gridSpan w:val="3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2-квартирные</w:t>
            </w:r>
          </w:p>
        </w:tc>
        <w:tc>
          <w:tcPr>
            <w:tcW w:w="920" w:type="pct"/>
            <w:gridSpan w:val="2"/>
            <w:vMerge/>
            <w:shd w:val="clear" w:color="auto" w:fill="auto"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</w:p>
        </w:tc>
      </w:tr>
      <w:tr w:rsidR="00E6128C" w:rsidRPr="004222AF" w:rsidTr="006B1DE3">
        <w:trPr>
          <w:cantSplit/>
          <w:trHeight w:val="1506"/>
        </w:trPr>
        <w:tc>
          <w:tcPr>
            <w:tcW w:w="976" w:type="pct"/>
            <w:vMerge/>
            <w:shd w:val="clear" w:color="auto" w:fill="auto"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3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капитальные, домов</w:t>
            </w:r>
          </w:p>
        </w:tc>
        <w:tc>
          <w:tcPr>
            <w:tcW w:w="497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деревянные, домов</w:t>
            </w:r>
          </w:p>
        </w:tc>
        <w:tc>
          <w:tcPr>
            <w:tcW w:w="385" w:type="pct"/>
            <w:shd w:val="clear" w:color="auto" w:fill="auto"/>
            <w:noWrap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395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капитальные, домов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деревянные, домов</w:t>
            </w:r>
          </w:p>
        </w:tc>
        <w:tc>
          <w:tcPr>
            <w:tcW w:w="427" w:type="pct"/>
            <w:shd w:val="clear" w:color="auto" w:fill="auto"/>
            <w:noWrap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итого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капитальные, домов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E6128C" w:rsidRPr="004222AF" w:rsidRDefault="00E6128C" w:rsidP="006B1DE3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деревянные, домов</w:t>
            </w:r>
          </w:p>
        </w:tc>
        <w:tc>
          <w:tcPr>
            <w:tcW w:w="550" w:type="pct"/>
            <w:vMerge/>
            <w:shd w:val="clear" w:color="auto" w:fill="auto"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д. Гродинск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0,446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с. Катарма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7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14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0,873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уч. Новогродинск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8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8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13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0,833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уч. Таежный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25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25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28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1,244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Всего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32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32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37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37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69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3,396</w:t>
            </w:r>
          </w:p>
        </w:tc>
      </w:tr>
      <w:tr w:rsidR="00E6128C" w:rsidRPr="004222AF" w:rsidTr="006B1DE3">
        <w:trPr>
          <w:trHeight w:val="70"/>
        </w:trPr>
        <w:tc>
          <w:tcPr>
            <w:tcW w:w="97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46,4</w:t>
            </w:r>
          </w:p>
        </w:tc>
        <w:tc>
          <w:tcPr>
            <w:tcW w:w="38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46,4</w:t>
            </w:r>
          </w:p>
        </w:tc>
        <w:tc>
          <w:tcPr>
            <w:tcW w:w="395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53,6</w:t>
            </w:r>
          </w:p>
        </w:tc>
        <w:tc>
          <w:tcPr>
            <w:tcW w:w="427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53,6</w:t>
            </w:r>
          </w:p>
        </w:tc>
        <w:tc>
          <w:tcPr>
            <w:tcW w:w="424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100</w:t>
            </w:r>
          </w:p>
        </w:tc>
        <w:tc>
          <w:tcPr>
            <w:tcW w:w="550" w:type="pct"/>
            <w:shd w:val="clear" w:color="auto" w:fill="auto"/>
            <w:noWrap/>
          </w:tcPr>
          <w:p w:rsidR="00E6128C" w:rsidRPr="004222AF" w:rsidRDefault="00E6128C" w:rsidP="006B1DE3">
            <w:pPr>
              <w:pStyle w:val="a6"/>
              <w:jc w:val="center"/>
              <w:rPr>
                <w:rFonts w:ascii="Times New Roman" w:hAnsi="Times New Roman"/>
              </w:rPr>
            </w:pPr>
            <w:r w:rsidRPr="004222AF">
              <w:rPr>
                <w:rFonts w:ascii="Times New Roman" w:hAnsi="Times New Roman"/>
              </w:rPr>
              <w:t>100</w:t>
            </w:r>
          </w:p>
        </w:tc>
      </w:tr>
    </w:tbl>
    <w:p w:rsidR="009A644A" w:rsidRPr="00156FC7" w:rsidRDefault="009A644A" w:rsidP="009A644A">
      <w:pPr>
        <w:rPr>
          <w:rFonts w:ascii="Arial" w:hAnsi="Arial" w:cs="Arial"/>
        </w:rPr>
        <w:sectPr w:rsidR="009A644A" w:rsidRPr="00156FC7" w:rsidSect="00791CDE">
          <w:pgSz w:w="16838" w:h="11906" w:orient="landscape"/>
          <w:pgMar w:top="567" w:right="851" w:bottom="1134" w:left="851" w:header="720" w:footer="720" w:gutter="0"/>
          <w:cols w:space="708"/>
          <w:docGrid w:linePitch="360"/>
        </w:sectPr>
      </w:pP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lastRenderedPageBreak/>
        <w:t>Средняя обеспеченность населения Катарминского МО общей площадью жилья на 01.01.2012г составила 18,5 м²/чел., что соответствует уровню, рассчитанному для сельских поселений Иркутской области (18,5 м²/чел.).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 xml:space="preserve">Для увеличения объемов строительства жилья необходима активизация работы по привлечению населения к участию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водопроводом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канализацией 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центральным отоплением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горячим водоснабжением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газоснабжением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газовыми электроплитами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ванными и душевыми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телефонами          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мусоропроводами                       – 0%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В среднем, по муниципальным образованиям области уровень благоустройства по тем же видам инженерного оборудования составляет 64-82%, т. е. существенно выше.</w:t>
      </w:r>
    </w:p>
    <w:p w:rsidR="00E6128C" w:rsidRPr="003A2D52" w:rsidRDefault="00E6128C" w:rsidP="00E6128C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D00555" w:rsidRDefault="00D00555" w:rsidP="009A644A">
      <w:pPr>
        <w:jc w:val="center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Транспорт и связь.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Дорожная сеть в Катарминском МО составляет 42</w:t>
      </w:r>
      <w:r>
        <w:rPr>
          <w:rFonts w:ascii="Arial" w:hAnsi="Arial" w:cs="Arial"/>
          <w:sz w:val="24"/>
          <w:szCs w:val="24"/>
        </w:rPr>
        <w:t xml:space="preserve"> </w:t>
      </w:r>
      <w:r w:rsidRPr="00E6128C">
        <w:rPr>
          <w:rFonts w:ascii="Arial" w:hAnsi="Arial" w:cs="Arial"/>
          <w:sz w:val="24"/>
          <w:szCs w:val="24"/>
        </w:rPr>
        <w:t xml:space="preserve">км, внутрипоселковые дороги - 6км, дороги - с гравийным покрытием, а остальные относятся к межпоселенческим. </w:t>
      </w:r>
    </w:p>
    <w:p w:rsidR="00E6128C" w:rsidRPr="00E6128C" w:rsidRDefault="00E6128C" w:rsidP="00E6128C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E6128C">
        <w:rPr>
          <w:rFonts w:ascii="Arial" w:hAnsi="Arial" w:cs="Arial"/>
          <w:sz w:val="24"/>
          <w:szCs w:val="24"/>
        </w:rPr>
        <w:t>Связь обеспечивается радиотелефонной связью, установленной в сельской администрации, и отделением почтовой связи. Сотовой связи на территории поселения нет.</w:t>
      </w:r>
    </w:p>
    <w:p w:rsidR="009A644A" w:rsidRPr="00E6128C" w:rsidRDefault="009A644A" w:rsidP="009A644A">
      <w:pPr>
        <w:ind w:firstLine="708"/>
        <w:jc w:val="both"/>
        <w:rPr>
          <w:rFonts w:ascii="Arial" w:hAnsi="Arial" w:cs="Arial"/>
        </w:rPr>
      </w:pPr>
      <w:r w:rsidRPr="00E6128C">
        <w:rPr>
          <w:rFonts w:ascii="Arial" w:hAnsi="Arial" w:cs="Arial"/>
        </w:rPr>
        <w:t xml:space="preserve">На территории сельского поселения услуги почтовой связи оказывают почтовое отделение в </w:t>
      </w:r>
      <w:r w:rsidR="009B564C">
        <w:rPr>
          <w:rFonts w:ascii="Arial" w:hAnsi="Arial" w:cs="Arial"/>
        </w:rPr>
        <w:t xml:space="preserve"> уч. Таёжный.</w:t>
      </w:r>
    </w:p>
    <w:p w:rsidR="009A644A" w:rsidRPr="00C24210" w:rsidRDefault="009A644A" w:rsidP="00E6128C">
      <w:pPr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t>Налоговая и бюджетная политика</w:t>
      </w:r>
    </w:p>
    <w:p w:rsidR="009A644A" w:rsidRPr="00763296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</w:t>
      </w:r>
      <w:r>
        <w:rPr>
          <w:rFonts w:ascii="Arial" w:hAnsi="Arial" w:cs="Arial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образования. Формирование </w:t>
      </w:r>
      <w:r>
        <w:rPr>
          <w:rFonts w:ascii="Arial" w:hAnsi="Arial" w:cs="Arial"/>
        </w:rPr>
        <w:t xml:space="preserve">и исполнение бюджета </w:t>
      </w:r>
      <w:r w:rsidR="003B3A68">
        <w:rPr>
          <w:rFonts w:ascii="Arial" w:hAnsi="Arial" w:cs="Arial"/>
        </w:rPr>
        <w:t>Катарминского</w:t>
      </w:r>
      <w:r w:rsidR="004A6A2F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осуществляется на </w:t>
      </w:r>
      <w:r w:rsidRPr="00C24210">
        <w:rPr>
          <w:rFonts w:ascii="Arial" w:hAnsi="Arial" w:cs="Arial"/>
        </w:rPr>
        <w:lastRenderedPageBreak/>
        <w:t>основании Бюджетного Коде</w:t>
      </w:r>
      <w:r>
        <w:rPr>
          <w:rFonts w:ascii="Arial" w:hAnsi="Arial" w:cs="Arial"/>
        </w:rPr>
        <w:t xml:space="preserve">кса РФ и решений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Первоначальный бюджет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на 2016 год</w:t>
      </w:r>
      <w:r>
        <w:rPr>
          <w:rFonts w:ascii="Arial" w:hAnsi="Arial" w:cs="Arial"/>
        </w:rPr>
        <w:t xml:space="preserve"> принят Решением Думы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742EDC">
        <w:rPr>
          <w:rFonts w:ascii="Arial" w:hAnsi="Arial" w:cs="Arial"/>
        </w:rPr>
        <w:t>образования от 2</w:t>
      </w:r>
      <w:r w:rsidR="00424608">
        <w:rPr>
          <w:rFonts w:ascii="Arial" w:hAnsi="Arial" w:cs="Arial"/>
        </w:rPr>
        <w:t>9</w:t>
      </w:r>
      <w:r w:rsidR="00742EDC">
        <w:rPr>
          <w:rFonts w:ascii="Arial" w:hAnsi="Arial" w:cs="Arial"/>
        </w:rPr>
        <w:t xml:space="preserve">.12.2015 г. № </w:t>
      </w:r>
      <w:r w:rsidR="00424608">
        <w:rPr>
          <w:rFonts w:ascii="Arial" w:hAnsi="Arial" w:cs="Arial"/>
        </w:rPr>
        <w:t>124</w:t>
      </w:r>
      <w:r w:rsidRPr="00C2421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бюджете </w:t>
      </w:r>
      <w:r w:rsidR="003B3A68">
        <w:rPr>
          <w:rFonts w:ascii="Arial" w:hAnsi="Arial" w:cs="Arial"/>
        </w:rPr>
        <w:t>Катарминского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в бюджет было внесено </w:t>
      </w:r>
      <w:r w:rsidR="00424608"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 xml:space="preserve"> измене</w:t>
      </w:r>
      <w:r>
        <w:rPr>
          <w:rFonts w:ascii="Arial" w:hAnsi="Arial" w:cs="Arial"/>
        </w:rPr>
        <w:t xml:space="preserve">ний: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15</w:t>
      </w:r>
      <w:r>
        <w:rPr>
          <w:rFonts w:ascii="Arial" w:hAnsi="Arial" w:cs="Arial"/>
        </w:rPr>
        <w:t>.0</w:t>
      </w:r>
      <w:r w:rsidR="00424608">
        <w:rPr>
          <w:rFonts w:ascii="Arial" w:hAnsi="Arial" w:cs="Arial"/>
        </w:rPr>
        <w:t>2.2016 г. № 128а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26</w:t>
      </w:r>
      <w:r w:rsidRPr="00C24210"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4.2016 г. № 1</w:t>
      </w:r>
      <w:r w:rsidR="00424608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 xml:space="preserve">5.2016 г № </w:t>
      </w:r>
      <w:r w:rsidR="00424608">
        <w:rPr>
          <w:rFonts w:ascii="Arial" w:hAnsi="Arial" w:cs="Arial"/>
        </w:rPr>
        <w:t>144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742EDC">
        <w:rPr>
          <w:rFonts w:ascii="Arial" w:hAnsi="Arial" w:cs="Arial"/>
        </w:rPr>
        <w:t xml:space="preserve">О от </w:t>
      </w:r>
      <w:r w:rsidR="00424608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6.2016 г. №</w:t>
      </w:r>
      <w:r w:rsidR="00424608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31.</w:t>
      </w:r>
      <w:r w:rsidR="00424608">
        <w:rPr>
          <w:rFonts w:ascii="Arial" w:hAnsi="Arial" w:cs="Arial"/>
        </w:rPr>
        <w:t>10</w:t>
      </w:r>
      <w:r w:rsidR="00742EDC">
        <w:rPr>
          <w:rFonts w:ascii="Arial" w:hAnsi="Arial" w:cs="Arial"/>
        </w:rPr>
        <w:t>.2016 г. № 1</w:t>
      </w:r>
      <w:r w:rsidR="00424608">
        <w:rPr>
          <w:rFonts w:ascii="Arial" w:hAnsi="Arial" w:cs="Arial"/>
        </w:rPr>
        <w:t>57</w:t>
      </w:r>
      <w:r w:rsidRPr="00C242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08</w:t>
      </w:r>
      <w:r w:rsidR="00742EDC">
        <w:rPr>
          <w:rFonts w:ascii="Arial" w:hAnsi="Arial" w:cs="Arial"/>
        </w:rPr>
        <w:t>.1</w:t>
      </w:r>
      <w:r w:rsidR="00424608">
        <w:rPr>
          <w:rFonts w:ascii="Arial" w:hAnsi="Arial" w:cs="Arial"/>
        </w:rPr>
        <w:t>2</w:t>
      </w:r>
      <w:r w:rsidR="00742EDC">
        <w:rPr>
          <w:rFonts w:ascii="Arial" w:hAnsi="Arial" w:cs="Arial"/>
        </w:rPr>
        <w:t xml:space="preserve">.2016 г. № </w:t>
      </w:r>
      <w:r w:rsidR="00424608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; решение Думы </w:t>
      </w:r>
      <w:r w:rsidR="003B3A68">
        <w:rPr>
          <w:rFonts w:ascii="Arial" w:hAnsi="Arial" w:cs="Arial"/>
        </w:rPr>
        <w:t>Катарминского</w:t>
      </w:r>
      <w:r w:rsidR="00742EDC">
        <w:rPr>
          <w:rFonts w:ascii="Arial" w:hAnsi="Arial" w:cs="Arial"/>
        </w:rPr>
        <w:t xml:space="preserve"> МО от </w:t>
      </w:r>
      <w:r w:rsidR="00424608">
        <w:rPr>
          <w:rFonts w:ascii="Arial" w:hAnsi="Arial" w:cs="Arial"/>
        </w:rPr>
        <w:t>29</w:t>
      </w:r>
      <w:r w:rsidR="00742EDC">
        <w:rPr>
          <w:rFonts w:ascii="Arial" w:hAnsi="Arial" w:cs="Arial"/>
        </w:rPr>
        <w:t>.1</w:t>
      </w:r>
      <w:r w:rsidR="00424608">
        <w:rPr>
          <w:rFonts w:ascii="Arial" w:hAnsi="Arial" w:cs="Arial"/>
        </w:rPr>
        <w:t>2</w:t>
      </w:r>
      <w:r w:rsidR="00742EDC">
        <w:rPr>
          <w:rFonts w:ascii="Arial" w:hAnsi="Arial" w:cs="Arial"/>
        </w:rPr>
        <w:t xml:space="preserve">.2016 г. № </w:t>
      </w:r>
      <w:r w:rsidR="00424608">
        <w:rPr>
          <w:rFonts w:ascii="Arial" w:hAnsi="Arial" w:cs="Arial"/>
        </w:rPr>
        <w:t>16</w:t>
      </w:r>
      <w:r w:rsidR="00742ED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;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</w:t>
      </w:r>
      <w:r>
        <w:rPr>
          <w:rFonts w:ascii="Arial" w:hAnsi="Arial" w:cs="Arial"/>
        </w:rPr>
        <w:t xml:space="preserve">ступления на общую сумму </w:t>
      </w:r>
      <w:r w:rsidR="00424608">
        <w:rPr>
          <w:rFonts w:ascii="Arial" w:hAnsi="Arial" w:cs="Arial"/>
        </w:rPr>
        <w:t>3 137 874</w:t>
      </w:r>
      <w:r w:rsidRPr="00C24210">
        <w:rPr>
          <w:rFonts w:ascii="Arial" w:hAnsi="Arial" w:cs="Arial"/>
        </w:rPr>
        <w:t xml:space="preserve"> руб. 00 коп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доходов бюджета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 на 2017 </w:t>
      </w:r>
      <w:r>
        <w:rPr>
          <w:rFonts w:ascii="Arial" w:hAnsi="Arial" w:cs="Arial"/>
        </w:rPr>
        <w:t xml:space="preserve">год установлен в сумме </w:t>
      </w:r>
      <w:r w:rsidR="00FB25FA">
        <w:rPr>
          <w:rFonts w:ascii="Arial" w:hAnsi="Arial" w:cs="Arial"/>
        </w:rPr>
        <w:t>1 725 834</w:t>
      </w:r>
      <w:r w:rsidRPr="00C24210">
        <w:rPr>
          <w:rFonts w:ascii="Arial" w:hAnsi="Arial" w:cs="Arial"/>
        </w:rPr>
        <w:t>,00 рублей, в том числе по налоговым</w:t>
      </w:r>
      <w:r>
        <w:rPr>
          <w:rFonts w:ascii="Arial" w:hAnsi="Arial" w:cs="Arial"/>
        </w:rPr>
        <w:t xml:space="preserve"> и неналоговым доходам </w:t>
      </w:r>
      <w:r w:rsidR="00FB25FA">
        <w:rPr>
          <w:rFonts w:ascii="Arial" w:hAnsi="Arial" w:cs="Arial"/>
        </w:rPr>
        <w:t>74 800</w:t>
      </w:r>
      <w:r w:rsidRPr="00C24210">
        <w:rPr>
          <w:rFonts w:ascii="Arial" w:hAnsi="Arial" w:cs="Arial"/>
        </w:rPr>
        <w:t>,00 руб., безв</w:t>
      </w:r>
      <w:r>
        <w:rPr>
          <w:rFonts w:ascii="Arial" w:hAnsi="Arial" w:cs="Arial"/>
        </w:rPr>
        <w:t xml:space="preserve">озмездным поступлениям </w:t>
      </w:r>
      <w:r w:rsidR="00FB25FA">
        <w:rPr>
          <w:rFonts w:ascii="Arial" w:hAnsi="Arial" w:cs="Arial"/>
        </w:rPr>
        <w:t>1 651 034</w:t>
      </w:r>
      <w:r w:rsidRPr="00C24210">
        <w:rPr>
          <w:rFonts w:ascii="Arial" w:hAnsi="Arial" w:cs="Arial"/>
        </w:rPr>
        <w:t>,00 руб.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Фактическое исполнение доходов за 2017</w:t>
      </w:r>
      <w:r>
        <w:rPr>
          <w:rFonts w:ascii="Arial" w:hAnsi="Arial" w:cs="Arial"/>
        </w:rPr>
        <w:t xml:space="preserve"> год составило </w:t>
      </w:r>
      <w:r w:rsidR="00FB25FA">
        <w:rPr>
          <w:rFonts w:ascii="Arial" w:hAnsi="Arial" w:cs="Arial"/>
        </w:rPr>
        <w:t>3 616 881,00</w:t>
      </w:r>
      <w:r w:rsidRPr="00C24210">
        <w:rPr>
          <w:rFonts w:ascii="Arial" w:hAnsi="Arial" w:cs="Arial"/>
        </w:rPr>
        <w:t xml:space="preserve">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="00FB25FA">
        <w:rPr>
          <w:rFonts w:ascii="Arial" w:hAnsi="Arial" w:cs="Arial"/>
        </w:rPr>
        <w:t>215</w:t>
      </w:r>
      <w:r w:rsidRPr="00C24210">
        <w:rPr>
          <w:rFonts w:ascii="Arial" w:hAnsi="Arial" w:cs="Arial"/>
        </w:rPr>
        <w:t xml:space="preserve"> 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</w:t>
      </w:r>
      <w:r>
        <w:rPr>
          <w:rFonts w:ascii="Arial" w:hAnsi="Arial" w:cs="Arial"/>
          <w:shd w:val="clear" w:color="auto" w:fill="FFFFFF"/>
        </w:rPr>
        <w:t xml:space="preserve">доходы исполнены в сумме </w:t>
      </w:r>
      <w:r w:rsidR="00FB25FA">
        <w:rPr>
          <w:rFonts w:ascii="Arial" w:hAnsi="Arial" w:cs="Arial"/>
          <w:shd w:val="clear" w:color="auto" w:fill="FFFFFF"/>
        </w:rPr>
        <w:t>3 616 881</w:t>
      </w:r>
      <w:r w:rsidR="0023593C">
        <w:rPr>
          <w:rFonts w:ascii="Arial" w:hAnsi="Arial" w:cs="Arial"/>
          <w:shd w:val="clear" w:color="auto" w:fill="FFFFFF"/>
        </w:rPr>
        <w:t>,00</w:t>
      </w:r>
      <w:r>
        <w:rPr>
          <w:rFonts w:ascii="Arial" w:hAnsi="Arial" w:cs="Arial"/>
          <w:shd w:val="clear" w:color="auto" w:fill="FFFFFF"/>
        </w:rPr>
        <w:t xml:space="preserve"> руб., что составило </w:t>
      </w:r>
      <w:r w:rsidR="00FB25FA">
        <w:rPr>
          <w:rFonts w:ascii="Arial" w:hAnsi="Arial" w:cs="Arial"/>
          <w:shd w:val="clear" w:color="auto" w:fill="FFFFFF"/>
        </w:rPr>
        <w:t>103</w:t>
      </w:r>
      <w:r w:rsidRPr="00C24210">
        <w:rPr>
          <w:rFonts w:ascii="Arial" w:hAnsi="Arial" w:cs="Arial"/>
          <w:shd w:val="clear" w:color="auto" w:fill="FFFFFF"/>
        </w:rPr>
        <w:t xml:space="preserve"> % от уточненного плана.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</w:t>
      </w:r>
      <w:r>
        <w:rPr>
          <w:rFonts w:ascii="Arial" w:hAnsi="Arial" w:cs="Arial"/>
        </w:rPr>
        <w:t xml:space="preserve">ения исполнены в сумме </w:t>
      </w:r>
      <w:r w:rsidR="00FB25FA">
        <w:rPr>
          <w:rFonts w:ascii="Arial" w:hAnsi="Arial" w:cs="Arial"/>
        </w:rPr>
        <w:t>3 532 201</w:t>
      </w:r>
      <w:r w:rsidR="0023593C">
        <w:rPr>
          <w:rFonts w:ascii="Arial" w:hAnsi="Arial" w:cs="Arial"/>
        </w:rPr>
        <w:t>,00</w:t>
      </w:r>
      <w:r w:rsidRPr="00C24210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, что составило </w:t>
      </w:r>
      <w:r w:rsidR="00FB25FA">
        <w:rPr>
          <w:rFonts w:ascii="Arial" w:hAnsi="Arial" w:cs="Arial"/>
        </w:rPr>
        <w:t>105</w:t>
      </w:r>
      <w:r w:rsidRPr="00C24210">
        <w:rPr>
          <w:rFonts w:ascii="Arial" w:hAnsi="Arial" w:cs="Arial"/>
        </w:rPr>
        <w:t>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>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д</w:t>
      </w:r>
      <w:r>
        <w:rPr>
          <w:rFonts w:ascii="Arial" w:hAnsi="Arial" w:cs="Arial"/>
        </w:rPr>
        <w:t xml:space="preserve">оходной части бюджета </w:t>
      </w:r>
      <w:r w:rsidR="003B3A68">
        <w:rPr>
          <w:rFonts w:ascii="Arial" w:hAnsi="Arial" w:cs="Arial"/>
        </w:rPr>
        <w:t>Катарминского</w:t>
      </w:r>
      <w:r w:rsidR="0023593C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134"/>
        <w:gridCol w:w="1843"/>
        <w:gridCol w:w="1134"/>
      </w:tblGrid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627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274B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103 830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3CEE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163C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3CEE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3CEE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3137874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163C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0C40A9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3CEE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3241704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0C40A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3CEE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3616881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3CEE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249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Рост безвозмездных поступлений в 2017 году по сравнению с</w:t>
      </w:r>
      <w:r>
        <w:rPr>
          <w:rFonts w:ascii="Arial" w:hAnsi="Arial" w:cs="Arial"/>
          <w:bCs/>
        </w:rPr>
        <w:t xml:space="preserve"> 201</w:t>
      </w:r>
      <w:r w:rsidR="00D333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годом составляет </w:t>
      </w:r>
      <w:r w:rsidR="00163CEE">
        <w:rPr>
          <w:rFonts w:ascii="Arial" w:hAnsi="Arial" w:cs="Arial"/>
          <w:bCs/>
        </w:rPr>
        <w:t>394327</w:t>
      </w:r>
      <w:r>
        <w:rPr>
          <w:rFonts w:ascii="Arial" w:hAnsi="Arial" w:cs="Arial"/>
          <w:bCs/>
        </w:rPr>
        <w:t xml:space="preserve"> руб. или </w:t>
      </w:r>
      <w:r w:rsidR="00163CEE">
        <w:rPr>
          <w:rFonts w:ascii="Arial" w:hAnsi="Arial" w:cs="Arial"/>
          <w:bCs/>
        </w:rPr>
        <w:t>113</w:t>
      </w:r>
      <w:r w:rsidRPr="00C24210">
        <w:rPr>
          <w:rFonts w:ascii="Arial" w:hAnsi="Arial" w:cs="Arial"/>
          <w:bCs/>
        </w:rPr>
        <w:t xml:space="preserve">% 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</w:t>
      </w:r>
      <w:r w:rsidR="003D3BAA">
        <w:rPr>
          <w:rFonts w:ascii="Arial" w:hAnsi="Arial" w:cs="Arial"/>
          <w:bCs/>
        </w:rPr>
        <w:t>2</w:t>
      </w:r>
      <w:r w:rsidRPr="00C24210">
        <w:rPr>
          <w:rFonts w:ascii="Arial" w:hAnsi="Arial" w:cs="Arial"/>
          <w:bCs/>
        </w:rPr>
        <w:t xml:space="preserve"> года имели тенденцию к повышению, по сравнению с 201</w:t>
      </w:r>
      <w:r w:rsidR="00D3337E">
        <w:rPr>
          <w:rFonts w:ascii="Arial" w:hAnsi="Arial" w:cs="Arial"/>
          <w:bCs/>
        </w:rPr>
        <w:t>6</w:t>
      </w:r>
      <w:r w:rsidRPr="00C24210">
        <w:rPr>
          <w:rFonts w:ascii="Arial" w:hAnsi="Arial" w:cs="Arial"/>
          <w:bCs/>
        </w:rPr>
        <w:t xml:space="preserve"> годом налоговые и нен</w:t>
      </w:r>
      <w:r>
        <w:rPr>
          <w:rFonts w:ascii="Arial" w:hAnsi="Arial" w:cs="Arial"/>
          <w:bCs/>
        </w:rPr>
        <w:t xml:space="preserve">алоговые доходы возросли на </w:t>
      </w:r>
      <w:r w:rsidR="00023C93">
        <w:rPr>
          <w:rFonts w:ascii="Arial" w:hAnsi="Arial" w:cs="Arial"/>
          <w:bCs/>
        </w:rPr>
        <w:t>103</w:t>
      </w:r>
      <w:r>
        <w:rPr>
          <w:rFonts w:ascii="Arial" w:hAnsi="Arial" w:cs="Arial"/>
          <w:bCs/>
        </w:rPr>
        <w:t xml:space="preserve"> %, что составляет</w:t>
      </w:r>
      <w:r w:rsidR="00023C93">
        <w:rPr>
          <w:rFonts w:ascii="Arial" w:hAnsi="Arial" w:cs="Arial"/>
          <w:bCs/>
        </w:rPr>
        <w:t xml:space="preserve"> 2670</w:t>
      </w:r>
      <w:r>
        <w:rPr>
          <w:rFonts w:ascii="Arial" w:hAnsi="Arial" w:cs="Arial"/>
          <w:bCs/>
        </w:rPr>
        <w:t xml:space="preserve"> </w:t>
      </w:r>
      <w:r w:rsidRPr="00C24210">
        <w:rPr>
          <w:rFonts w:ascii="Arial" w:hAnsi="Arial" w:cs="Arial"/>
          <w:bCs/>
        </w:rPr>
        <w:t xml:space="preserve"> рублей. </w:t>
      </w:r>
    </w:p>
    <w:p w:rsidR="003D3BAA" w:rsidRPr="003D3BAA" w:rsidRDefault="003D3BAA" w:rsidP="003D3BAA">
      <w:pPr>
        <w:ind w:left="-180"/>
        <w:jc w:val="both"/>
        <w:rPr>
          <w:rFonts w:ascii="Arial" w:hAnsi="Arial" w:cs="Arial"/>
        </w:rPr>
      </w:pPr>
      <w:r>
        <w:rPr>
          <w:bCs/>
        </w:rPr>
        <w:t xml:space="preserve">          </w:t>
      </w:r>
      <w:r w:rsidRPr="003D3BAA">
        <w:rPr>
          <w:rFonts w:ascii="Arial" w:hAnsi="Arial" w:cs="Arial"/>
          <w:bCs/>
        </w:rPr>
        <w:t xml:space="preserve">Расходная часть бюджета </w:t>
      </w:r>
      <w:r w:rsidR="003B3A68">
        <w:rPr>
          <w:rFonts w:ascii="Arial" w:hAnsi="Arial" w:cs="Arial"/>
          <w:bCs/>
        </w:rPr>
        <w:t>Катарминского</w:t>
      </w:r>
      <w:r w:rsidRPr="003D3BAA">
        <w:rPr>
          <w:rFonts w:ascii="Arial" w:hAnsi="Arial" w:cs="Arial"/>
          <w:bCs/>
        </w:rPr>
        <w:t xml:space="preserve"> муниципального образования за 2017 год составила </w:t>
      </w:r>
      <w:r w:rsidR="00023C93">
        <w:rPr>
          <w:rFonts w:ascii="Arial" w:hAnsi="Arial" w:cs="Arial"/>
          <w:b/>
          <w:bCs/>
        </w:rPr>
        <w:t>3713305</w:t>
      </w:r>
      <w:r w:rsidRPr="003D3BAA">
        <w:rPr>
          <w:rFonts w:ascii="Arial" w:hAnsi="Arial" w:cs="Arial"/>
          <w:bCs/>
        </w:rPr>
        <w:t xml:space="preserve"> руб. или</w:t>
      </w:r>
      <w:r w:rsidRPr="003D3BAA">
        <w:rPr>
          <w:rFonts w:ascii="Arial" w:hAnsi="Arial" w:cs="Arial"/>
        </w:rPr>
        <w:t xml:space="preserve"> </w:t>
      </w:r>
      <w:r w:rsidR="00023C93">
        <w:rPr>
          <w:rFonts w:ascii="Arial" w:hAnsi="Arial" w:cs="Arial"/>
        </w:rPr>
        <w:t>103</w:t>
      </w:r>
      <w:r w:rsidRPr="003D3BAA">
        <w:rPr>
          <w:rFonts w:ascii="Arial" w:hAnsi="Arial" w:cs="Arial"/>
        </w:rPr>
        <w:t xml:space="preserve"> %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8</w:t>
      </w:r>
      <w:r w:rsidRPr="00C24210">
        <w:rPr>
          <w:rFonts w:ascii="Arial" w:hAnsi="Arial" w:cs="Arial"/>
        </w:rPr>
        <w:t>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расходной части бюджета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</w:rPr>
        <w:t xml:space="preserve">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863"/>
        <w:gridCol w:w="2693"/>
        <w:gridCol w:w="1559"/>
        <w:gridCol w:w="1276"/>
        <w:gridCol w:w="1701"/>
        <w:gridCol w:w="1276"/>
      </w:tblGrid>
      <w:tr w:rsidR="009A644A" w:rsidRPr="00C24210" w:rsidTr="00791CD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D3337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</w:t>
            </w:r>
            <w:r w:rsidR="00D33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расходов</w:t>
            </w:r>
          </w:p>
        </w:tc>
      </w:tr>
      <w:tr w:rsidR="009418CE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1972497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2193217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</w:t>
            </w:r>
            <w:r w:rsidR="00F67506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9418CE" w:rsidRPr="00C24210" w:rsidTr="009B0300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  <w:r w:rsidR="009418CE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9418CE" w:rsidRPr="00C24210" w:rsidTr="009B0300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1441275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81783B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9418CE" w:rsidRPr="009418C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1630577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</w:t>
            </w:r>
            <w:r w:rsidR="00F6750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F6750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3C1961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="004A0E76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81783B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81783B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="004A0E76"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4A0E76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F6750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98</w:t>
            </w:r>
            <w:r w:rsidR="00E473E1"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F67506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3C196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  <w:r w:rsidR="00E473E1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E473E1" w:rsidRPr="00C24210" w:rsidTr="005218B8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81783B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E473E1" w:rsidRPr="00E473E1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F6750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3C196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E473E1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5F5949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81783B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81783B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5F5949"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F67506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A0E76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F6750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F67506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115999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144923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267</w:t>
            </w:r>
            <w:r w:rsidR="00CA5348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80628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CA5348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81783B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689851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689851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2889" w:rsidP="00CA288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A5348" w:rsidRPr="00CA5348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938F4" w:rsidRPr="000938F4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  <w:r w:rsidR="000938F4" w:rsidRPr="008C00BD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CA2889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</w:t>
            </w:r>
            <w:r w:rsidR="004A0E7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037701" w:rsidP="008C448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185</w:t>
            </w:r>
            <w:r w:rsidR="004A0E76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0938F4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138</w:t>
            </w: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0938F4" w:rsidRPr="00C24210" w:rsidTr="00563496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633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  <w:r w:rsidR="000938F4"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0938F4" w:rsidRPr="00C24210" w:rsidTr="00563496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231050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CA2889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609</w:t>
            </w:r>
            <w:r w:rsidR="000938F4"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37701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CA2889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3346517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CA2889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3770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37701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215,00</w:t>
            </w:r>
          </w:p>
        </w:tc>
      </w:tr>
    </w:tbl>
    <w:p w:rsidR="00AC0BD3" w:rsidRDefault="00AC0BD3" w:rsidP="00AC0B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</w:t>
      </w:r>
      <w:r w:rsidR="009B0300">
        <w:rPr>
          <w:rFonts w:ascii="Arial" w:hAnsi="Arial" w:cs="Arial"/>
        </w:rPr>
        <w:t>год</w:t>
      </w:r>
      <w:r w:rsidR="00551594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Pr="00AC0BD3">
        <w:rPr>
          <w:rFonts w:ascii="Arial" w:hAnsi="Arial" w:cs="Arial"/>
        </w:rPr>
        <w:t xml:space="preserve">аибольший удельный вес в структуре расходов занимает исполнение по разделу </w:t>
      </w:r>
      <w:r w:rsidR="004B5049" w:rsidRPr="00AC0BD3">
        <w:rPr>
          <w:rFonts w:ascii="Arial" w:hAnsi="Arial" w:cs="Arial"/>
        </w:rPr>
        <w:t xml:space="preserve">национальная экономика – </w:t>
      </w:r>
      <w:r w:rsidR="004B5049">
        <w:rPr>
          <w:rFonts w:ascii="Arial" w:hAnsi="Arial" w:cs="Arial"/>
        </w:rPr>
        <w:t>212,00 %,</w:t>
      </w:r>
      <w:r w:rsidRPr="00AC0BD3">
        <w:rPr>
          <w:rFonts w:ascii="Arial" w:hAnsi="Arial" w:cs="Arial"/>
        </w:rPr>
        <w:t xml:space="preserve">культура – </w:t>
      </w:r>
      <w:r w:rsidR="00037701">
        <w:rPr>
          <w:rFonts w:ascii="Arial" w:hAnsi="Arial" w:cs="Arial"/>
        </w:rPr>
        <w:t>170,00</w:t>
      </w:r>
      <w:r w:rsidRPr="00AC0BD3">
        <w:rPr>
          <w:rFonts w:ascii="Arial" w:hAnsi="Arial" w:cs="Arial"/>
        </w:rPr>
        <w:t xml:space="preserve"> %, общегосударственные вопросы – </w:t>
      </w:r>
      <w:r w:rsidR="004B5049">
        <w:rPr>
          <w:rFonts w:ascii="Arial" w:hAnsi="Arial" w:cs="Arial"/>
        </w:rPr>
        <w:t>114,00%.</w:t>
      </w:r>
    </w:p>
    <w:p w:rsidR="00551594" w:rsidRDefault="00551594" w:rsidP="005515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</w:t>
      </w:r>
      <w:r>
        <w:t xml:space="preserve"> </w:t>
      </w:r>
      <w:r w:rsidRPr="00551594">
        <w:rPr>
          <w:rFonts w:ascii="Arial" w:hAnsi="Arial" w:cs="Arial"/>
        </w:rPr>
        <w:t xml:space="preserve">наибольший удельный вес в структуре расходов занимает исполнение по разделу </w:t>
      </w:r>
      <w:r w:rsidR="004B5049" w:rsidRPr="00551594">
        <w:rPr>
          <w:rFonts w:ascii="Arial" w:hAnsi="Arial" w:cs="Arial"/>
        </w:rPr>
        <w:t xml:space="preserve">национальная экономика – </w:t>
      </w:r>
      <w:r w:rsidR="004B5049">
        <w:rPr>
          <w:rFonts w:ascii="Arial" w:hAnsi="Arial" w:cs="Arial"/>
        </w:rPr>
        <w:t>260,00 %,</w:t>
      </w:r>
      <w:r w:rsidR="004B5049" w:rsidRPr="00551594">
        <w:rPr>
          <w:rFonts w:ascii="Arial" w:hAnsi="Arial" w:cs="Arial"/>
        </w:rPr>
        <w:t>культура –</w:t>
      </w:r>
      <w:r w:rsidR="004B5049">
        <w:rPr>
          <w:rFonts w:ascii="Arial" w:hAnsi="Arial" w:cs="Arial"/>
        </w:rPr>
        <w:t>172</w:t>
      </w:r>
      <w:r w:rsidR="004B5049" w:rsidRPr="00551594">
        <w:rPr>
          <w:rFonts w:ascii="Arial" w:hAnsi="Arial" w:cs="Arial"/>
        </w:rPr>
        <w:t xml:space="preserve">%, </w:t>
      </w:r>
      <w:r w:rsidRPr="00551594">
        <w:rPr>
          <w:rFonts w:ascii="Arial" w:hAnsi="Arial" w:cs="Arial"/>
        </w:rPr>
        <w:t>общ</w:t>
      </w:r>
      <w:r w:rsidR="004B5049">
        <w:rPr>
          <w:rFonts w:ascii="Arial" w:hAnsi="Arial" w:cs="Arial"/>
        </w:rPr>
        <w:t>егосударственные вопросы – 127,00 %.</w:t>
      </w:r>
    </w:p>
    <w:p w:rsidR="00551594" w:rsidRPr="00551594" w:rsidRDefault="00D04350" w:rsidP="00D0435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расходов дорожного фонда за счет накопления дорожного фонда.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Муниципальное образование постоянно испытывает недостаток финансовых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9A644A" w:rsidRDefault="009A644A" w:rsidP="009A644A">
      <w:pPr>
        <w:jc w:val="both"/>
        <w:rPr>
          <w:rFonts w:ascii="Arial" w:hAnsi="Arial" w:cs="Arial"/>
        </w:rPr>
      </w:pPr>
    </w:p>
    <w:p w:rsidR="00D04350" w:rsidRPr="00C24210" w:rsidRDefault="00D04350" w:rsidP="009A644A">
      <w:pPr>
        <w:jc w:val="both"/>
        <w:rPr>
          <w:rFonts w:ascii="Arial" w:hAnsi="Arial" w:cs="Arial"/>
        </w:rPr>
      </w:pPr>
    </w:p>
    <w:p w:rsidR="009A644A" w:rsidRPr="00640616" w:rsidRDefault="009A644A" w:rsidP="009A644A">
      <w:pPr>
        <w:ind w:firstLine="720"/>
        <w:jc w:val="center"/>
        <w:rPr>
          <w:rFonts w:ascii="Arial" w:hAnsi="Arial" w:cs="Arial"/>
        </w:rPr>
      </w:pPr>
      <w:r w:rsidRPr="009B564C">
        <w:rPr>
          <w:rFonts w:ascii="Arial" w:hAnsi="Arial" w:cs="Arial"/>
        </w:rPr>
        <w:lastRenderedPageBreak/>
        <w:t>2.2</w:t>
      </w:r>
      <w:r w:rsidRPr="00640616">
        <w:rPr>
          <w:rFonts w:ascii="Arial" w:hAnsi="Arial" w:cs="Arial"/>
        </w:rPr>
        <w:t xml:space="preserve"> Оценка факторов социально-экономического развития </w:t>
      </w:r>
      <w:r w:rsidR="003B3A68">
        <w:rPr>
          <w:rFonts w:ascii="Arial" w:hAnsi="Arial" w:cs="Arial"/>
        </w:rPr>
        <w:t>Катарминского</w:t>
      </w:r>
      <w:r w:rsidRPr="00640616">
        <w:rPr>
          <w:rFonts w:ascii="Arial" w:hAnsi="Arial" w:cs="Arial"/>
        </w:rPr>
        <w:t xml:space="preserve"> муниципального образования.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Выявление сильных и слабых сторон (таблица </w:t>
      </w:r>
      <w:r w:rsidR="00227BE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образования, определение благоприятных возможностей, а также потенциальных опасностей и угроз </w:t>
      </w:r>
      <w:r w:rsidR="00227BE3">
        <w:rPr>
          <w:rFonts w:ascii="Arial" w:hAnsi="Arial" w:cs="Arial"/>
        </w:rPr>
        <w:t>(таблица 10</w:t>
      </w:r>
      <w:r w:rsidRPr="00C24210">
        <w:rPr>
          <w:rFonts w:ascii="Arial" w:hAnsi="Arial" w:cs="Arial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Таблица </w:t>
      </w:r>
      <w:r w:rsidR="00227BE3">
        <w:rPr>
          <w:rFonts w:ascii="Arial" w:hAnsi="Arial" w:cs="Arial"/>
        </w:rPr>
        <w:t>9</w:t>
      </w:r>
      <w:r w:rsidRPr="00C24210">
        <w:rPr>
          <w:rFonts w:ascii="Arial" w:hAnsi="Arial" w:cs="Arial"/>
        </w:rPr>
        <w:t>. Сил</w:t>
      </w:r>
      <w:r>
        <w:rPr>
          <w:rFonts w:ascii="Arial" w:hAnsi="Arial" w:cs="Arial"/>
        </w:rPr>
        <w:t xml:space="preserve">ьные и слабые стороны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4"/>
        <w:gridCol w:w="4302"/>
      </w:tblGrid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СЛАБЫЕ СТОРОНЫ</w:t>
            </w:r>
          </w:p>
        </w:tc>
      </w:tr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40616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2.Наличие запасов дикоросов: грибы, ягоды, орех;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5.Круглогодичное сообщение со всеми населенными пунктами поселения и г. Нижнеудинск;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6.Обеспеченность учреждениями здравоохранения;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7. Благоприятная экологическая ситуация; комфортная экологическая среда проживания населения.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 Неблагоприятная демографическая ситуация, отток молодежи из села;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сфере занятости.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 основных фондов в учреждениях социальной инфраструктуры и жилищно-коммунального хозяйства поселения;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4.Высокая степень износа жилого фонда;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5.Высокий уровень дифференциации населенных пунктов поселения по уровню социально-экономического развития и возможностям экономического роста;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6.Недостаточная обеспеченность в населенных пунктах внутри-поселковых дорог с твердым покрытием;</w:t>
            </w:r>
          </w:p>
          <w:p w:rsidR="009A644A" w:rsidRPr="00640616" w:rsidRDefault="009A644A" w:rsidP="00227BE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.Много разрушенных </w:t>
            </w:r>
            <w:r w:rsidRPr="009B564C">
              <w:rPr>
                <w:rFonts w:ascii="Courier New" w:hAnsi="Courier New" w:cs="Courier New"/>
                <w:sz w:val="22"/>
                <w:szCs w:val="22"/>
              </w:rPr>
              <w:t xml:space="preserve">домов </w:t>
            </w:r>
            <w:r w:rsidR="00227BE3" w:rsidRPr="009B564C">
              <w:rPr>
                <w:rFonts w:ascii="Courier New" w:hAnsi="Courier New" w:cs="Courier New"/>
                <w:sz w:val="22"/>
                <w:szCs w:val="22"/>
              </w:rPr>
              <w:t>в поселениях Катарминского МО.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</w:t>
      </w:r>
      <w:r w:rsidR="00227BE3">
        <w:rPr>
          <w:rFonts w:ascii="Arial" w:hAnsi="Arial" w:cs="Arial"/>
        </w:rPr>
        <w:t>0</w:t>
      </w:r>
      <w:r w:rsidRPr="00C24210">
        <w:rPr>
          <w:rFonts w:ascii="Arial" w:hAnsi="Arial" w:cs="Arial"/>
        </w:rPr>
        <w:t>. Потенциальные возможно</w:t>
      </w:r>
      <w:r>
        <w:rPr>
          <w:rFonts w:ascii="Arial" w:hAnsi="Arial" w:cs="Arial"/>
        </w:rPr>
        <w:t xml:space="preserve">сти и угрозы развития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306"/>
      </w:tblGrid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УГРОЗЫ</w:t>
            </w:r>
          </w:p>
        </w:tc>
      </w:tr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9A644A" w:rsidRPr="009965A3" w:rsidRDefault="005E254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A644A" w:rsidRPr="009965A3">
              <w:rPr>
                <w:rFonts w:ascii="Courier New" w:hAnsi="Courier New" w:cs="Courier New"/>
                <w:sz w:val="22"/>
                <w:szCs w:val="22"/>
              </w:rPr>
              <w:t>.Увеличение занятости за счет создания новых рабочих мест и расширения действующих предприятий;</w:t>
            </w:r>
          </w:p>
          <w:p w:rsidR="009A644A" w:rsidRPr="009965A3" w:rsidRDefault="005E254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A644A" w:rsidRPr="009965A3">
              <w:rPr>
                <w:rFonts w:ascii="Courier New" w:hAnsi="Courier New" w:cs="Courier New"/>
                <w:sz w:val="22"/>
                <w:szCs w:val="22"/>
              </w:rPr>
              <w:t>.Расширение сферы услуг, увеличение оборота розничной торговли;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 бюджетной обеспеченности, налоговой и экономической базы;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 xml:space="preserve">3.Рост уровня безработицы в поселении, повышение </w:t>
            </w:r>
            <w:r w:rsidRPr="009965A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социальной напряженности;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6.Уменьшение объемов производства продукции в личных подсобных хозяйствах.</w:t>
            </w:r>
          </w:p>
        </w:tc>
      </w:tr>
    </w:tbl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lastRenderedPageBreak/>
        <w:tab/>
        <w:t>В обобщенном виде главной целью 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3B3A68">
        <w:rPr>
          <w:rFonts w:ascii="Arial" w:hAnsi="Arial" w:cs="Arial"/>
        </w:rPr>
        <w:t>Катарминского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 на 2018-2030 гг. является устойчивое повышение качества жизни нынешних и будущих поколений жителей и благополучие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644A" w:rsidRPr="009965A3" w:rsidRDefault="009A644A" w:rsidP="009A644A">
      <w:pPr>
        <w:pStyle w:val="a6"/>
        <w:jc w:val="center"/>
        <w:rPr>
          <w:rFonts w:ascii="Arial" w:hAnsi="Arial" w:cs="Arial"/>
          <w:sz w:val="24"/>
          <w:szCs w:val="24"/>
        </w:rPr>
      </w:pPr>
      <w:r w:rsidRPr="00891A4E">
        <w:rPr>
          <w:rFonts w:ascii="Arial" w:hAnsi="Arial" w:cs="Arial"/>
          <w:sz w:val="24"/>
          <w:szCs w:val="24"/>
        </w:rPr>
        <w:t xml:space="preserve">Раздел 3. Приоритеты, цели, задачи и направления социально-экономической политики </w:t>
      </w:r>
      <w:r w:rsidR="003B3A68" w:rsidRPr="00891A4E">
        <w:rPr>
          <w:rFonts w:ascii="Arial" w:hAnsi="Arial" w:cs="Arial"/>
          <w:sz w:val="24"/>
          <w:szCs w:val="24"/>
        </w:rPr>
        <w:t>Катарминского</w:t>
      </w:r>
      <w:r w:rsidRPr="00891A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644A" w:rsidRPr="00C24210" w:rsidRDefault="009A644A" w:rsidP="009A64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644A" w:rsidRPr="006B1DE3" w:rsidRDefault="009A644A" w:rsidP="009A644A">
      <w:pPr>
        <w:ind w:firstLine="709"/>
        <w:jc w:val="both"/>
        <w:rPr>
          <w:rFonts w:ascii="Arial" w:hAnsi="Arial" w:cs="Arial"/>
          <w:b/>
        </w:rPr>
      </w:pPr>
      <w:r w:rsidRPr="006B1DE3">
        <w:rPr>
          <w:rFonts w:ascii="Arial" w:hAnsi="Arial" w:cs="Arial"/>
          <w:b/>
        </w:rPr>
        <w:t xml:space="preserve">Целью социально-экономического развития </w:t>
      </w:r>
      <w:r w:rsidR="003B3A68" w:rsidRPr="006B1DE3">
        <w:rPr>
          <w:rFonts w:ascii="Arial" w:hAnsi="Arial" w:cs="Arial"/>
          <w:b/>
        </w:rPr>
        <w:t>Катарминского</w:t>
      </w:r>
      <w:r w:rsidRPr="006B1DE3">
        <w:rPr>
          <w:rFonts w:ascii="Arial" w:hAnsi="Arial" w:cs="Arial"/>
          <w:b/>
        </w:rPr>
        <w:t xml:space="preserve"> муниципального образования является повышение уровня и качества жизни населения.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Исходя из обозначенной цели, сформулировано две задачи: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обеспечение достойных условий жизни;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 развитие экономического потенциала 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Направлениями реализации указанных задач являются: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по задаче 1:</w:t>
      </w:r>
    </w:p>
    <w:p w:rsidR="009A644A" w:rsidRPr="00BE74CD" w:rsidRDefault="00623A22" w:rsidP="009A644A">
      <w:pPr>
        <w:pStyle w:val="ConsPlusNormal"/>
        <w:ind w:firstLine="709"/>
        <w:jc w:val="both"/>
        <w:rPr>
          <w:b/>
          <w:sz w:val="24"/>
          <w:szCs w:val="24"/>
        </w:rPr>
      </w:pPr>
      <w:r w:rsidRPr="00623A22">
        <w:rPr>
          <w:sz w:val="24"/>
          <w:szCs w:val="24"/>
        </w:rPr>
        <w:t xml:space="preserve">1.1  </w:t>
      </w:r>
      <w:r w:rsidRPr="00BE74CD">
        <w:rPr>
          <w:b/>
          <w:sz w:val="24"/>
          <w:szCs w:val="24"/>
        </w:rPr>
        <w:t>Жилищно-коммунальная инфраструктура:</w:t>
      </w:r>
    </w:p>
    <w:p w:rsidR="00623A22" w:rsidRDefault="00623A22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- повышение  качественной питьевой водой население.</w:t>
      </w:r>
    </w:p>
    <w:p w:rsidR="006B1DE3" w:rsidRPr="00623A22" w:rsidRDefault="00623A22" w:rsidP="009A64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     1.2 </w:t>
      </w:r>
      <w:r w:rsidR="00BE74CD" w:rsidRPr="00BE74CD">
        <w:rPr>
          <w:b/>
          <w:sz w:val="24"/>
          <w:szCs w:val="24"/>
        </w:rPr>
        <w:t xml:space="preserve">Развитие </w:t>
      </w:r>
      <w:r w:rsidRPr="00BE74CD">
        <w:rPr>
          <w:b/>
          <w:sz w:val="24"/>
          <w:szCs w:val="24"/>
        </w:rPr>
        <w:t>автомобильных дорог:</w:t>
      </w:r>
    </w:p>
    <w:p w:rsidR="006B1DE3" w:rsidRDefault="00623A22" w:rsidP="00623A22">
      <w:pPr>
        <w:pStyle w:val="ConsPlusNormal"/>
        <w:ind w:firstLine="0"/>
        <w:jc w:val="both"/>
        <w:rPr>
          <w:sz w:val="24"/>
          <w:szCs w:val="24"/>
        </w:rPr>
      </w:pPr>
      <w:r w:rsidRPr="00623A22">
        <w:rPr>
          <w:sz w:val="24"/>
          <w:szCs w:val="24"/>
        </w:rPr>
        <w:t xml:space="preserve">                     </w:t>
      </w:r>
      <w:r w:rsidR="006B1DE3" w:rsidRPr="00623A22">
        <w:rPr>
          <w:sz w:val="24"/>
          <w:szCs w:val="24"/>
        </w:rPr>
        <w:t xml:space="preserve"> - оформление в собственность автомобильных дорог местного значения.</w:t>
      </w:r>
    </w:p>
    <w:p w:rsidR="009A644A" w:rsidRDefault="00623A22" w:rsidP="00623A2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A" w:rsidRPr="00C2421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9A644A" w:rsidRPr="00C24210">
        <w:rPr>
          <w:sz w:val="24"/>
          <w:szCs w:val="24"/>
        </w:rPr>
        <w:t xml:space="preserve"> создание условий для организации досуга и обеспечение</w:t>
      </w:r>
      <w:r w:rsidR="006B1DE3">
        <w:rPr>
          <w:sz w:val="24"/>
          <w:szCs w:val="24"/>
        </w:rPr>
        <w:t xml:space="preserve"> услугами организаций культуры населения;</w:t>
      </w:r>
    </w:p>
    <w:p w:rsidR="009A644A" w:rsidRPr="00623A22" w:rsidRDefault="00A13F38" w:rsidP="00623A2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3A22">
        <w:rPr>
          <w:sz w:val="24"/>
          <w:szCs w:val="24"/>
        </w:rPr>
        <w:t xml:space="preserve">  </w:t>
      </w:r>
      <w:r w:rsidR="009A644A"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4</w:t>
      </w:r>
      <w:r w:rsidR="009A644A" w:rsidRPr="00623A22">
        <w:rPr>
          <w:sz w:val="24"/>
          <w:szCs w:val="24"/>
        </w:rPr>
        <w:t xml:space="preserve"> развитие физической культуры и массового спорта; </w:t>
      </w:r>
    </w:p>
    <w:p w:rsidR="009A644A" w:rsidRPr="00623A22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5</w:t>
      </w:r>
      <w:r w:rsidRPr="00623A22">
        <w:rPr>
          <w:sz w:val="24"/>
          <w:szCs w:val="24"/>
        </w:rPr>
        <w:t xml:space="preserve"> реализация молодежной политики и патриотическое воспитание молодежи; </w:t>
      </w:r>
    </w:p>
    <w:p w:rsidR="009A644A" w:rsidRPr="00623A22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6</w:t>
      </w:r>
      <w:r w:rsidRPr="00623A22">
        <w:rPr>
          <w:sz w:val="24"/>
          <w:szCs w:val="24"/>
        </w:rPr>
        <w:t xml:space="preserve"> улучшение состояния окружающей среды; </w:t>
      </w:r>
    </w:p>
    <w:p w:rsidR="009A644A" w:rsidRPr="00623A22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7</w:t>
      </w:r>
      <w:r w:rsidRPr="00623A22">
        <w:rPr>
          <w:sz w:val="24"/>
          <w:szCs w:val="24"/>
        </w:rPr>
        <w:t xml:space="preserve"> предупреждение и ликвидация последствий чрезвычайных ситуаций в границах поселений</w:t>
      </w:r>
      <w:r w:rsidR="00623A22">
        <w:rPr>
          <w:sz w:val="24"/>
          <w:szCs w:val="24"/>
        </w:rPr>
        <w:t>;</w:t>
      </w:r>
    </w:p>
    <w:p w:rsidR="006B1DE3" w:rsidRPr="00623A22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  <w:r w:rsidRPr="00623A22">
        <w:rPr>
          <w:sz w:val="24"/>
          <w:szCs w:val="24"/>
        </w:rPr>
        <w:t>1.</w:t>
      </w:r>
      <w:r w:rsidR="00623A22">
        <w:rPr>
          <w:sz w:val="24"/>
          <w:szCs w:val="24"/>
        </w:rPr>
        <w:t>8</w:t>
      </w:r>
      <w:r w:rsidRPr="00623A22">
        <w:rPr>
          <w:sz w:val="24"/>
          <w:szCs w:val="24"/>
        </w:rPr>
        <w:t>. благоустройство и озеленение территорий поселения</w:t>
      </w:r>
      <w:r w:rsidR="00623A22">
        <w:rPr>
          <w:sz w:val="24"/>
          <w:szCs w:val="24"/>
        </w:rPr>
        <w:t>;</w:t>
      </w:r>
    </w:p>
    <w:p w:rsidR="006B1DE3" w:rsidRPr="00C24210" w:rsidRDefault="006B1DE3" w:rsidP="006B1DE3">
      <w:pPr>
        <w:pStyle w:val="ConsPlusNormal"/>
        <w:ind w:firstLine="709"/>
        <w:jc w:val="both"/>
        <w:rPr>
          <w:sz w:val="24"/>
          <w:szCs w:val="24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по задаче 2: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2.1 содействие развитию малого и среднего бизнеса;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развитие потребительского рынка;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 w:rsidRPr="009965A3">
        <w:rPr>
          <w:rFonts w:ascii="Arial" w:hAnsi="Arial" w:cs="Arial"/>
        </w:rPr>
        <w:t>Раздел 4. Сроки, этапы и ожидаемые результаты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реализуется в период до 2030 года в 2 этапа: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первый этап – 2018-2023 годы (шесть лет);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второй этап – 2024-2029 годы (шесть лет).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обеспечения достойных условий жизни: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1) уменьшение количества несанкционированных свалок на территории </w:t>
      </w:r>
      <w:r w:rsidR="003B3A68">
        <w:rPr>
          <w:rFonts w:ascii="Arial" w:hAnsi="Arial" w:cs="Arial"/>
        </w:rPr>
        <w:t>Катарминского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дорог местного значения, отвечающих нормативным требованиям;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увеличение количества введенных в эксплуатацию объектов социальной и инженерной инфраструктуры в результате строительства, реконструкции или капитального ремонта;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A644A" w:rsidRPr="00C24210">
        <w:rPr>
          <w:rFonts w:ascii="Arial" w:hAnsi="Arial" w:cs="Arial"/>
        </w:rPr>
        <w:t>) увеличение доли детей и подростков, вовлеченных в освоение дополнительных образовательных программ и охваченных различными формами отдыха, оздоровления и занятости;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644A" w:rsidRPr="00C24210">
        <w:rPr>
          <w:rFonts w:ascii="Arial" w:hAnsi="Arial" w:cs="Arial"/>
        </w:rPr>
        <w:t>) увеличение численности населения, систематически занимающегося физической культурой и спортом;</w:t>
      </w:r>
    </w:p>
    <w:p w:rsidR="009A644A" w:rsidRPr="00C24210" w:rsidRDefault="00623A22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A644A" w:rsidRPr="00C24210">
        <w:rPr>
          <w:rFonts w:ascii="Arial" w:hAnsi="Arial" w:cs="Arial"/>
        </w:rPr>
        <w:t>) увеличение количества участников проводимых культурных и молодежных мероприятий;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развития экономического потенциала: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рост денежных доходов населения, снижение численности населения с доходами ниже прожиточного минимума;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выручки малых и средних предприятий в общем объеме выручки;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Количественные характеристики ожидаемых результатов реализации Стратегии устанавливаются Планом мероприятий и муниципальными программами.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D77DF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9965A3">
        <w:rPr>
          <w:rFonts w:ascii="Arial" w:hAnsi="Arial" w:cs="Arial"/>
        </w:rPr>
        <w:t>. Оценка финансовых ресурсов, необходимых для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Реализация Стратегии требует привлечения финансовых ресурсов, источниками которых являются средства бюджетов всех уровней, а также привлеченные средства из внебюджетных источников.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Оценка финансовых ресурсов, необходимых для реализации Стратегии, будет осуществляться ежегодно на трехлетний период в рамках реализации муниципальных программ.</w:t>
      </w:r>
    </w:p>
    <w:p w:rsidR="009A644A" w:rsidRDefault="009A644A" w:rsidP="009A644A">
      <w:pPr>
        <w:jc w:val="center"/>
        <w:rPr>
          <w:rFonts w:ascii="Arial" w:hAnsi="Arial" w:cs="Arial"/>
        </w:rPr>
      </w:pPr>
    </w:p>
    <w:p w:rsidR="005E254E" w:rsidRDefault="005E254E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  <w:r w:rsidRPr="00C24210">
        <w:rPr>
          <w:rFonts w:ascii="Arial" w:hAnsi="Arial" w:cs="Arial"/>
          <w:b/>
        </w:rPr>
        <w:t xml:space="preserve">Раздел </w:t>
      </w:r>
      <w:r w:rsidR="00D77DF6">
        <w:rPr>
          <w:rFonts w:ascii="Arial" w:hAnsi="Arial" w:cs="Arial"/>
          <w:b/>
        </w:rPr>
        <w:t>6</w:t>
      </w:r>
      <w:r w:rsidRPr="00C24210">
        <w:rPr>
          <w:rFonts w:ascii="Arial" w:hAnsi="Arial" w:cs="Arial"/>
          <w:b/>
        </w:rPr>
        <w:t>. Информация о мун</w:t>
      </w:r>
      <w:r>
        <w:rPr>
          <w:rFonts w:ascii="Arial" w:hAnsi="Arial" w:cs="Arial"/>
          <w:b/>
        </w:rPr>
        <w:t xml:space="preserve">иципальных программах </w:t>
      </w:r>
      <w:r w:rsidR="003B3A68">
        <w:rPr>
          <w:rFonts w:ascii="Arial" w:hAnsi="Arial" w:cs="Arial"/>
          <w:b/>
        </w:rPr>
        <w:t>Катарминского</w:t>
      </w:r>
      <w:r w:rsidR="00D77DF6">
        <w:rPr>
          <w:rFonts w:ascii="Arial" w:hAnsi="Arial" w:cs="Arial"/>
          <w:b/>
        </w:rPr>
        <w:t xml:space="preserve"> </w:t>
      </w:r>
      <w:r w:rsidRPr="00C24210">
        <w:rPr>
          <w:rFonts w:ascii="Arial" w:hAnsi="Arial" w:cs="Arial"/>
          <w:b/>
        </w:rPr>
        <w:t>муниципального образования, утверждаемых в целях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Стратегия является основой для разработки муниципальных программ. Муниципальные программы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Действующие по состоянию на 1 января 2018 года муниципальные программы обеспечивают реализацию Стратегии на срок своего действия.</w:t>
      </w:r>
    </w:p>
    <w:p w:rsidR="00EF69DE" w:rsidRPr="00EC6BE0" w:rsidRDefault="009A644A" w:rsidP="00D77DF6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Количество и состав муниципальных программ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может изменяться исходя из приоритетов, целей, задач и направлений социально-эк</w:t>
      </w:r>
      <w:r>
        <w:rPr>
          <w:rFonts w:ascii="Arial" w:hAnsi="Arial" w:cs="Arial"/>
        </w:rPr>
        <w:t xml:space="preserve">ономического развития </w:t>
      </w:r>
      <w:r w:rsidR="003B3A68">
        <w:rPr>
          <w:rFonts w:ascii="Arial" w:hAnsi="Arial" w:cs="Arial"/>
        </w:rPr>
        <w:t>Катарминского</w:t>
      </w:r>
      <w:r w:rsidR="00D77DF6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  <w:r w:rsidRPr="00EC6BE0">
        <w:rPr>
          <w:sz w:val="24"/>
          <w:szCs w:val="24"/>
        </w:rPr>
        <w:t>ПЕРЕЧЕНЬ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  <w:r w:rsidRPr="00EC6BE0">
        <w:rPr>
          <w:sz w:val="24"/>
          <w:szCs w:val="24"/>
        </w:rPr>
        <w:t>МУНИЦИПАЛЬНЫХ ПРОГРАММ  СЕЛЬСКОГО ПОСЕЛЕНИЯ</w:t>
      </w:r>
    </w:p>
    <w:p w:rsidR="00EC6BE0" w:rsidRPr="00EC6BE0" w:rsidRDefault="00EC6BE0" w:rsidP="00EC6BE0">
      <w:pPr>
        <w:pStyle w:val="ConsPlusNormal"/>
        <w:jc w:val="center"/>
        <w:rPr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EC6BE0" w:rsidRPr="00EC6BE0" w:rsidTr="006B1DE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Период </w:t>
            </w:r>
            <w:r w:rsidRPr="00EC6BE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EC6BE0" w:rsidRPr="00EC6BE0" w:rsidRDefault="00EC6BE0" w:rsidP="006B1DE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C6BE0" w:rsidRPr="00EC6BE0" w:rsidTr="006B1DE3">
        <w:trPr>
          <w:trHeight w:val="1256"/>
        </w:trPr>
        <w:tc>
          <w:tcPr>
            <w:tcW w:w="2128" w:type="dxa"/>
            <w:vAlign w:val="center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МП «Развитие жилищно – коммунального  хозяйства».</w:t>
            </w:r>
          </w:p>
        </w:tc>
        <w:tc>
          <w:tcPr>
            <w:tcW w:w="2434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16000 тыс.руб.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pStyle w:val="ConsPlusNormal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М.В. Шарикало</w:t>
            </w:r>
          </w:p>
        </w:tc>
      </w:tr>
      <w:tr w:rsidR="00EC6BE0" w:rsidRPr="00EC6BE0" w:rsidTr="006B1DE3">
        <w:trPr>
          <w:trHeight w:val="1256"/>
        </w:trPr>
        <w:tc>
          <w:tcPr>
            <w:tcW w:w="2128" w:type="dxa"/>
            <w:vAlign w:val="center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 xml:space="preserve">МП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2434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23A2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89,5 тыс.руб.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pStyle w:val="ConsPlusNormal"/>
              <w:rPr>
                <w:sz w:val="24"/>
                <w:szCs w:val="24"/>
              </w:rPr>
            </w:pPr>
            <w:r w:rsidRPr="00EC6BE0">
              <w:rPr>
                <w:sz w:val="24"/>
                <w:szCs w:val="24"/>
              </w:rPr>
              <w:t>М.В. Шарикало</w:t>
            </w:r>
          </w:p>
        </w:tc>
      </w:tr>
      <w:tr w:rsidR="00EC6BE0" w:rsidRPr="00EC6BE0" w:rsidTr="006B1DE3">
        <w:tc>
          <w:tcPr>
            <w:tcW w:w="2128" w:type="dxa"/>
          </w:tcPr>
          <w:p w:rsidR="00EC6BE0" w:rsidRPr="00EC6BE0" w:rsidRDefault="00EC6BE0" w:rsidP="00623A22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 xml:space="preserve">МП «Развитие культуры Катарминского муниципального образования» </w:t>
            </w:r>
          </w:p>
        </w:tc>
        <w:tc>
          <w:tcPr>
            <w:tcW w:w="2434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2018 – 2020 гг.</w:t>
            </w:r>
          </w:p>
        </w:tc>
        <w:tc>
          <w:tcPr>
            <w:tcW w:w="216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864,6 тыс.руб.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М.В. Шарикало</w:t>
            </w:r>
          </w:p>
        </w:tc>
      </w:tr>
      <w:tr w:rsidR="00EC6BE0" w:rsidRPr="00EC6BE0" w:rsidTr="006B1DE3">
        <w:tc>
          <w:tcPr>
            <w:tcW w:w="2128" w:type="dxa"/>
          </w:tcPr>
          <w:p w:rsidR="00EC6BE0" w:rsidRPr="00EC6BE0" w:rsidRDefault="00EC6BE0" w:rsidP="00A13F38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«</w:t>
            </w:r>
            <w:r w:rsidR="00623A22">
              <w:rPr>
                <w:rFonts w:ascii="Arial" w:hAnsi="Arial" w:cs="Arial"/>
              </w:rPr>
              <w:t xml:space="preserve">МП </w:t>
            </w:r>
            <w:r w:rsidRPr="00EC6BE0">
              <w:rPr>
                <w:rFonts w:ascii="Arial" w:hAnsi="Arial" w:cs="Arial"/>
              </w:rPr>
              <w:t xml:space="preserve"> комплексного развития систем коммунальной инфраструктуры Катарминского муниципального образования на 2016 – 2020 годы и с перспективой </w:t>
            </w:r>
            <w:r w:rsidRPr="00EC6BE0">
              <w:rPr>
                <w:rFonts w:ascii="Arial" w:hAnsi="Arial" w:cs="Arial"/>
              </w:rPr>
              <w:lastRenderedPageBreak/>
              <w:t xml:space="preserve">до 2032 года» </w:t>
            </w:r>
          </w:p>
        </w:tc>
        <w:tc>
          <w:tcPr>
            <w:tcW w:w="2434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lastRenderedPageBreak/>
              <w:t>С 2016 по 2032 гг.</w:t>
            </w:r>
          </w:p>
        </w:tc>
        <w:tc>
          <w:tcPr>
            <w:tcW w:w="216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>624 тыс. руб.</w:t>
            </w:r>
          </w:p>
        </w:tc>
        <w:tc>
          <w:tcPr>
            <w:tcW w:w="3420" w:type="dxa"/>
          </w:tcPr>
          <w:p w:rsidR="00EC6BE0" w:rsidRPr="00EC6BE0" w:rsidRDefault="00EC6BE0" w:rsidP="006B1DE3">
            <w:pPr>
              <w:rPr>
                <w:rFonts w:ascii="Arial" w:hAnsi="Arial" w:cs="Arial"/>
              </w:rPr>
            </w:pPr>
            <w:r w:rsidRPr="00EC6BE0">
              <w:rPr>
                <w:rFonts w:ascii="Arial" w:hAnsi="Arial" w:cs="Arial"/>
              </w:rPr>
              <w:t xml:space="preserve">М.В. Шарикало </w:t>
            </w:r>
          </w:p>
        </w:tc>
      </w:tr>
    </w:tbl>
    <w:p w:rsidR="00EC6BE0" w:rsidRPr="00EC6BE0" w:rsidRDefault="00EC6BE0" w:rsidP="00D77DF6">
      <w:pPr>
        <w:ind w:firstLine="709"/>
        <w:jc w:val="both"/>
        <w:rPr>
          <w:rFonts w:ascii="Arial" w:hAnsi="Arial" w:cs="Arial"/>
        </w:rPr>
      </w:pPr>
    </w:p>
    <w:p w:rsidR="004346CC" w:rsidRDefault="004346CC" w:rsidP="004E1F0D">
      <w:pPr>
        <w:spacing w:before="0" w:after="0"/>
        <w:ind w:left="10800"/>
      </w:pPr>
    </w:p>
    <w:sectPr w:rsidR="004346CC" w:rsidSect="004346C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E5" w:rsidRDefault="00102BE5" w:rsidP="00DB23A3">
      <w:pPr>
        <w:spacing w:before="0" w:after="0"/>
      </w:pPr>
      <w:r>
        <w:separator/>
      </w:r>
    </w:p>
  </w:endnote>
  <w:endnote w:type="continuationSeparator" w:id="0">
    <w:p w:rsidR="00102BE5" w:rsidRDefault="00102BE5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E5" w:rsidRDefault="00102BE5" w:rsidP="00DB23A3">
      <w:pPr>
        <w:spacing w:before="0" w:after="0"/>
      </w:pPr>
      <w:r>
        <w:separator/>
      </w:r>
    </w:p>
  </w:footnote>
  <w:footnote w:type="continuationSeparator" w:id="0">
    <w:p w:rsidR="00102BE5" w:rsidRDefault="00102BE5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2CD92D0D"/>
    <w:multiLevelType w:val="hybridMultilevel"/>
    <w:tmpl w:val="5B7871C4"/>
    <w:lvl w:ilvl="0" w:tplc="A8B8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abstractNum w:abstractNumId="8">
    <w:nsid w:val="478736FC"/>
    <w:multiLevelType w:val="hybridMultilevel"/>
    <w:tmpl w:val="722EDB34"/>
    <w:lvl w:ilvl="0" w:tplc="F9F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0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3C93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701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B97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11C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0E28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8F4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0A9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652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BE5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691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27E31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A87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736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CEE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37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75E"/>
    <w:rsid w:val="001F6841"/>
    <w:rsid w:val="001F6BBE"/>
    <w:rsid w:val="001F6CB7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E62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BE3"/>
    <w:rsid w:val="00227C40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593C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9F5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55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1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D19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5C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9B3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91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362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22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302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07E06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6F66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816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4FE6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674"/>
    <w:rsid w:val="003A38CC"/>
    <w:rsid w:val="003A3952"/>
    <w:rsid w:val="003A39A6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3A68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6B3"/>
    <w:rsid w:val="003C08AA"/>
    <w:rsid w:val="003C0CCF"/>
    <w:rsid w:val="003C0DF2"/>
    <w:rsid w:val="003C0EB0"/>
    <w:rsid w:val="003C145D"/>
    <w:rsid w:val="003C173A"/>
    <w:rsid w:val="003C1961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7A9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39A"/>
    <w:rsid w:val="003D3425"/>
    <w:rsid w:val="003D37EC"/>
    <w:rsid w:val="003D385C"/>
    <w:rsid w:val="003D387D"/>
    <w:rsid w:val="003D3927"/>
    <w:rsid w:val="003D3AC9"/>
    <w:rsid w:val="003D3B66"/>
    <w:rsid w:val="003D3BAA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A46"/>
    <w:rsid w:val="003E1B5E"/>
    <w:rsid w:val="003E21EF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B14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0D1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08"/>
    <w:rsid w:val="0042467F"/>
    <w:rsid w:val="004247DB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B4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6CC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6C1F"/>
    <w:rsid w:val="004974D0"/>
    <w:rsid w:val="00497F68"/>
    <w:rsid w:val="004A02C3"/>
    <w:rsid w:val="004A0566"/>
    <w:rsid w:val="004A060F"/>
    <w:rsid w:val="004A0967"/>
    <w:rsid w:val="004A0A53"/>
    <w:rsid w:val="004A0A57"/>
    <w:rsid w:val="004A0E76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6A2F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049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30A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5B93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1F0D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1B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B1C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18B8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4F5A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266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62F"/>
    <w:rsid w:val="0055093A"/>
    <w:rsid w:val="00550B7C"/>
    <w:rsid w:val="00550D71"/>
    <w:rsid w:val="00550F9A"/>
    <w:rsid w:val="00551594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96"/>
    <w:rsid w:val="005639D0"/>
    <w:rsid w:val="00564268"/>
    <w:rsid w:val="00564277"/>
    <w:rsid w:val="00564380"/>
    <w:rsid w:val="00564682"/>
    <w:rsid w:val="005648AC"/>
    <w:rsid w:val="00564CB7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3FE6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492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A93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54E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501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949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2F9D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D26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22"/>
    <w:rsid w:val="00623AFC"/>
    <w:rsid w:val="00623C3A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4B8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0FC3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38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541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DE0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DE3"/>
    <w:rsid w:val="006B1E95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2BD3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8E8"/>
    <w:rsid w:val="006D5CBC"/>
    <w:rsid w:val="006D5E45"/>
    <w:rsid w:val="006D60AB"/>
    <w:rsid w:val="006D628A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04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22B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CDB"/>
    <w:rsid w:val="00711DA4"/>
    <w:rsid w:val="007123C7"/>
    <w:rsid w:val="00712811"/>
    <w:rsid w:val="00712C8B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2EDC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259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714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556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9EB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1CDE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363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583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8A3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CE2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99"/>
    <w:rsid w:val="007F38BB"/>
    <w:rsid w:val="007F3977"/>
    <w:rsid w:val="007F3980"/>
    <w:rsid w:val="007F3A4C"/>
    <w:rsid w:val="007F3A4F"/>
    <w:rsid w:val="007F3B4E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93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A8C"/>
    <w:rsid w:val="00816CC9"/>
    <w:rsid w:val="00816DB4"/>
    <w:rsid w:val="00817248"/>
    <w:rsid w:val="0081783B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4C5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8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4A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1D7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A4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97F6D"/>
    <w:rsid w:val="008A0065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48B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0CD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1C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3AE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08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8CE"/>
    <w:rsid w:val="00941CAE"/>
    <w:rsid w:val="00941F8A"/>
    <w:rsid w:val="0094233D"/>
    <w:rsid w:val="0094241E"/>
    <w:rsid w:val="00942661"/>
    <w:rsid w:val="00942D8B"/>
    <w:rsid w:val="009430BA"/>
    <w:rsid w:val="009434F3"/>
    <w:rsid w:val="00943C57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27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44A"/>
    <w:rsid w:val="009A654E"/>
    <w:rsid w:val="009A6814"/>
    <w:rsid w:val="009A7056"/>
    <w:rsid w:val="009A762E"/>
    <w:rsid w:val="009A76AC"/>
    <w:rsid w:val="009B00AD"/>
    <w:rsid w:val="009B0300"/>
    <w:rsid w:val="009B046D"/>
    <w:rsid w:val="009B0E68"/>
    <w:rsid w:val="009B17A1"/>
    <w:rsid w:val="009B18AB"/>
    <w:rsid w:val="009B1F62"/>
    <w:rsid w:val="009B2545"/>
    <w:rsid w:val="009B2746"/>
    <w:rsid w:val="009B27D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64C"/>
    <w:rsid w:val="009B5BE3"/>
    <w:rsid w:val="009B5D51"/>
    <w:rsid w:val="009B6591"/>
    <w:rsid w:val="009B65CC"/>
    <w:rsid w:val="009B6DE0"/>
    <w:rsid w:val="009B6E04"/>
    <w:rsid w:val="009B6F7E"/>
    <w:rsid w:val="009B6FD8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20E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646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3F38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1D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14"/>
    <w:rsid w:val="00A44ABF"/>
    <w:rsid w:val="00A44E70"/>
    <w:rsid w:val="00A44EA0"/>
    <w:rsid w:val="00A44EBB"/>
    <w:rsid w:val="00A44EBE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2F5"/>
    <w:rsid w:val="00A5634A"/>
    <w:rsid w:val="00A566A1"/>
    <w:rsid w:val="00A56813"/>
    <w:rsid w:val="00A56B8B"/>
    <w:rsid w:val="00A56BA8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6A0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A45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845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4A24"/>
    <w:rsid w:val="00AB5167"/>
    <w:rsid w:val="00AB5475"/>
    <w:rsid w:val="00AB5DAD"/>
    <w:rsid w:val="00AB617E"/>
    <w:rsid w:val="00AB6349"/>
    <w:rsid w:val="00AB6951"/>
    <w:rsid w:val="00AB6BC9"/>
    <w:rsid w:val="00AB6D12"/>
    <w:rsid w:val="00AB6FCC"/>
    <w:rsid w:val="00AB76AE"/>
    <w:rsid w:val="00AC0369"/>
    <w:rsid w:val="00AC09B1"/>
    <w:rsid w:val="00AC0BD3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07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4BD5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7D4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5FF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6C3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04"/>
    <w:rsid w:val="00B2602A"/>
    <w:rsid w:val="00B26144"/>
    <w:rsid w:val="00B261FC"/>
    <w:rsid w:val="00B262E2"/>
    <w:rsid w:val="00B26AB8"/>
    <w:rsid w:val="00B26C02"/>
    <w:rsid w:val="00B26C18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180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2A3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6ECB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795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6EA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4CD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30"/>
    <w:rsid w:val="00BF3B7A"/>
    <w:rsid w:val="00BF40C4"/>
    <w:rsid w:val="00BF40F4"/>
    <w:rsid w:val="00BF4116"/>
    <w:rsid w:val="00BF4313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E1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BE5"/>
    <w:rsid w:val="00C10E3E"/>
    <w:rsid w:val="00C10F8C"/>
    <w:rsid w:val="00C112B5"/>
    <w:rsid w:val="00C11384"/>
    <w:rsid w:val="00C11433"/>
    <w:rsid w:val="00C1153E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DE0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246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BD0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6A77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1FD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0EFE"/>
    <w:rsid w:val="00C71343"/>
    <w:rsid w:val="00C71411"/>
    <w:rsid w:val="00C714D8"/>
    <w:rsid w:val="00C71539"/>
    <w:rsid w:val="00C716EF"/>
    <w:rsid w:val="00C7178B"/>
    <w:rsid w:val="00C717D1"/>
    <w:rsid w:val="00C71B49"/>
    <w:rsid w:val="00C71CD3"/>
    <w:rsid w:val="00C71EA7"/>
    <w:rsid w:val="00C7227B"/>
    <w:rsid w:val="00C722BD"/>
    <w:rsid w:val="00C72425"/>
    <w:rsid w:val="00C7255B"/>
    <w:rsid w:val="00C72A19"/>
    <w:rsid w:val="00C72D40"/>
    <w:rsid w:val="00C72F7B"/>
    <w:rsid w:val="00C730E1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4EA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1A9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87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0F5"/>
    <w:rsid w:val="00CA1C82"/>
    <w:rsid w:val="00CA1CD5"/>
    <w:rsid w:val="00CA1DDB"/>
    <w:rsid w:val="00CA1F39"/>
    <w:rsid w:val="00CA201D"/>
    <w:rsid w:val="00CA27C7"/>
    <w:rsid w:val="00CA2889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48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4ED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27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3A28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63C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3BED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44D2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555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350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2D6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6F5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572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BDA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7E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864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652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26A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77DF6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0C87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CFC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5E19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3CB"/>
    <w:rsid w:val="00DC3599"/>
    <w:rsid w:val="00DC3846"/>
    <w:rsid w:val="00DC39C3"/>
    <w:rsid w:val="00DC426A"/>
    <w:rsid w:val="00DC427D"/>
    <w:rsid w:val="00DC45B1"/>
    <w:rsid w:val="00DC4880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B67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76B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C26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3E1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28C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A47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9C0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B69"/>
    <w:rsid w:val="00EB0DD5"/>
    <w:rsid w:val="00EB224B"/>
    <w:rsid w:val="00EB2464"/>
    <w:rsid w:val="00EB24AC"/>
    <w:rsid w:val="00EB28C3"/>
    <w:rsid w:val="00EB30FC"/>
    <w:rsid w:val="00EB322B"/>
    <w:rsid w:val="00EB35AF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6FFC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7A6"/>
    <w:rsid w:val="00EC4EF9"/>
    <w:rsid w:val="00EC5323"/>
    <w:rsid w:val="00EC5447"/>
    <w:rsid w:val="00EC56A4"/>
    <w:rsid w:val="00EC56D2"/>
    <w:rsid w:val="00EC5A97"/>
    <w:rsid w:val="00EC5DF0"/>
    <w:rsid w:val="00EC60FB"/>
    <w:rsid w:val="00EC682A"/>
    <w:rsid w:val="00EC6BE0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13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B0A"/>
    <w:rsid w:val="00EF5C9B"/>
    <w:rsid w:val="00EF5FA3"/>
    <w:rsid w:val="00EF64A6"/>
    <w:rsid w:val="00EF6824"/>
    <w:rsid w:val="00EF69DE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6E47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35D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4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7B1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5D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378"/>
    <w:rsid w:val="00F66BC6"/>
    <w:rsid w:val="00F66E38"/>
    <w:rsid w:val="00F67506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96"/>
    <w:rsid w:val="00F725A7"/>
    <w:rsid w:val="00F7272A"/>
    <w:rsid w:val="00F72732"/>
    <w:rsid w:val="00F72FC6"/>
    <w:rsid w:val="00F72FD1"/>
    <w:rsid w:val="00F7390D"/>
    <w:rsid w:val="00F73E82"/>
    <w:rsid w:val="00F73F6B"/>
    <w:rsid w:val="00F7412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5CC"/>
    <w:rsid w:val="00F97622"/>
    <w:rsid w:val="00F97C79"/>
    <w:rsid w:val="00F97EC2"/>
    <w:rsid w:val="00F97FFD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5FA"/>
    <w:rsid w:val="00FB26DC"/>
    <w:rsid w:val="00FB28AD"/>
    <w:rsid w:val="00FB2F09"/>
    <w:rsid w:val="00FB3088"/>
    <w:rsid w:val="00FB3543"/>
    <w:rsid w:val="00FB3656"/>
    <w:rsid w:val="00FB3AE6"/>
    <w:rsid w:val="00FB3C5A"/>
    <w:rsid w:val="00FB3EFE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2DC"/>
    <w:rsid w:val="00FB737A"/>
    <w:rsid w:val="00FB7669"/>
    <w:rsid w:val="00FB76AE"/>
    <w:rsid w:val="00FB7841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18B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4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ффи 1 Знак"/>
    <w:basedOn w:val="a0"/>
    <w:link w:val="1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A49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6224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6224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basedOn w:val="a"/>
    <w:uiPriority w:val="99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uiPriority w:val="99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uiPriority w:val="99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uiPriority w:val="99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uiPriority w:val="99"/>
    <w:rsid w:val="00B46224"/>
    <w:rPr>
      <w:sz w:val="22"/>
    </w:rPr>
  </w:style>
  <w:style w:type="paragraph" w:customStyle="1" w:styleId="ReportTab1">
    <w:name w:val="Report_Tab_1"/>
    <w:basedOn w:val="ReportTab"/>
    <w:uiPriority w:val="99"/>
    <w:rsid w:val="00B46224"/>
    <w:pPr>
      <w:ind w:firstLine="176"/>
    </w:pPr>
  </w:style>
  <w:style w:type="paragraph" w:styleId="aa">
    <w:name w:val="Body Text Indent"/>
    <w:basedOn w:val="a"/>
    <w:link w:val="ab"/>
    <w:uiPriority w:val="99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locked/>
    <w:rsid w:val="00B4622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46224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B4622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B7207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6A49EB"/>
    <w:rPr>
      <w:sz w:val="22"/>
      <w:szCs w:val="22"/>
      <w:lang w:val="ru-RU" w:eastAsia="en-US" w:bidi="ar-SA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uiPriority w:val="99"/>
    <w:rsid w:val="006D303E"/>
    <w:pPr>
      <w:spacing w:beforeAutospacing="1" w:afterAutospacing="1"/>
    </w:pPr>
  </w:style>
  <w:style w:type="paragraph" w:customStyle="1" w:styleId="af5">
    <w:name w:val="a"/>
    <w:basedOn w:val="a"/>
    <w:uiPriority w:val="99"/>
    <w:rsid w:val="006D303E"/>
    <w:pPr>
      <w:spacing w:beforeAutospacing="1" w:afterAutospacing="1"/>
    </w:pPr>
  </w:style>
  <w:style w:type="table" w:styleId="af6">
    <w:name w:val="Table Grid"/>
    <w:basedOn w:val="a1"/>
    <w:rsid w:val="0065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9A644A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aliases w:val="Основной для текста"/>
    <w:basedOn w:val="a"/>
    <w:link w:val="22"/>
    <w:rsid w:val="009A644A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9A644A"/>
    <w:rPr>
      <w:rFonts w:ascii="Times New Roman" w:eastAsia="Times New Roman" w:hAnsi="Times New Roman"/>
    </w:rPr>
  </w:style>
  <w:style w:type="paragraph" w:customStyle="1" w:styleId="23">
    <w:name w:val="Стиль Стиль2 + малые прописные не все прописные"/>
    <w:basedOn w:val="a"/>
    <w:autoRedefine/>
    <w:rsid w:val="009A644A"/>
    <w:pPr>
      <w:spacing w:before="0" w:after="0"/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f8">
    <w:name w:val="footnote text"/>
    <w:basedOn w:val="a"/>
    <w:link w:val="af9"/>
    <w:semiHidden/>
    <w:rsid w:val="009A644A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644A"/>
    <w:rPr>
      <w:rFonts w:ascii="Times New Roman" w:eastAsia="Times New Roman" w:hAnsi="Times New Roman"/>
    </w:rPr>
  </w:style>
  <w:style w:type="character" w:styleId="afa">
    <w:name w:val="footnote reference"/>
    <w:semiHidden/>
    <w:rsid w:val="009A644A"/>
    <w:rPr>
      <w:vertAlign w:val="superscript"/>
    </w:rPr>
  </w:style>
  <w:style w:type="paragraph" w:customStyle="1" w:styleId="T">
    <w:name w:val="T"/>
    <w:rsid w:val="009A644A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12">
    <w:name w:val="1Текст"/>
    <w:basedOn w:val="a"/>
    <w:rsid w:val="009A644A"/>
    <w:pPr>
      <w:suppressAutoHyphens/>
      <w:spacing w:before="0" w:after="0"/>
      <w:ind w:firstLine="709"/>
      <w:jc w:val="both"/>
    </w:pPr>
    <w:rPr>
      <w:sz w:val="28"/>
      <w:szCs w:val="28"/>
      <w:lang w:eastAsia="ar-SA"/>
    </w:rPr>
  </w:style>
  <w:style w:type="paragraph" w:styleId="31">
    <w:name w:val="Body Text 3"/>
    <w:basedOn w:val="a"/>
    <w:link w:val="32"/>
    <w:rsid w:val="009A644A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44A"/>
    <w:rPr>
      <w:rFonts w:ascii="Times New Roman" w:eastAsia="Times New Roman" w:hAnsi="Times New Roman"/>
      <w:sz w:val="16"/>
      <w:szCs w:val="16"/>
    </w:rPr>
  </w:style>
  <w:style w:type="paragraph" w:customStyle="1" w:styleId="33">
    <w:name w:val="Стиль3"/>
    <w:basedOn w:val="a"/>
    <w:autoRedefine/>
    <w:rsid w:val="009A644A"/>
    <w:pPr>
      <w:spacing w:before="0" w:after="0"/>
      <w:jc w:val="center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9A644A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semiHidden/>
    <w:rsid w:val="009A644A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9A644A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9A644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644A"/>
  </w:style>
  <w:style w:type="paragraph" w:customStyle="1" w:styleId="aff">
    <w:name w:val="Знак"/>
    <w:basedOn w:val="a"/>
    <w:rsid w:val="009A64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page number"/>
    <w:basedOn w:val="a0"/>
    <w:rsid w:val="009A644A"/>
  </w:style>
  <w:style w:type="character" w:customStyle="1" w:styleId="aff1">
    <w:name w:val="Знак Знак"/>
    <w:locked/>
    <w:rsid w:val="009A644A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9DF94-8FC3-49F8-9D87-6D65EFB7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114</cp:revision>
  <cp:lastPrinted>2018-07-04T06:08:00Z</cp:lastPrinted>
  <dcterms:created xsi:type="dcterms:W3CDTF">2018-06-06T03:04:00Z</dcterms:created>
  <dcterms:modified xsi:type="dcterms:W3CDTF">2018-11-09T03:11:00Z</dcterms:modified>
</cp:coreProperties>
</file>